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E2244F8" w14:textId="77777777" w:rsidR="002F64A3" w:rsidRPr="004903D5" w:rsidRDefault="002F64A3">
      <w:pPr>
        <w:rPr>
          <w:rFonts w:ascii="Tahoma" w:hAnsi="Tahoma" w:cs="Tahoma"/>
          <w:b/>
          <w:bCs/>
          <w:sz w:val="32"/>
          <w:szCs w:val="32"/>
          <w:rtl/>
          <w:lang w:bidi="ar-JO"/>
        </w:rPr>
      </w:pPr>
    </w:p>
    <w:p w14:paraId="33BCDF1F" w14:textId="4E0F01A2" w:rsidR="003C4FAF" w:rsidRDefault="003C4FAF" w:rsidP="003C4FAF">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center"/>
        <w:rPr>
          <w:rFonts w:ascii="Tahoma" w:eastAsia="Times New Roman" w:hAnsi="Tahoma" w:cs="Tahoma"/>
          <w:b/>
          <w:bCs/>
          <w:color w:val="202124"/>
          <w:sz w:val="32"/>
          <w:szCs w:val="32"/>
          <w:rtl/>
          <w:lang w:bidi="ar"/>
        </w:rPr>
      </w:pPr>
      <w:r w:rsidRPr="004903D5">
        <w:rPr>
          <w:rFonts w:ascii="Tahoma" w:eastAsia="Times New Roman" w:hAnsi="Tahoma" w:cs="Tahoma"/>
          <w:b/>
          <w:bCs/>
          <w:color w:val="202124"/>
          <w:sz w:val="32"/>
          <w:szCs w:val="32"/>
          <w:rtl/>
          <w:lang w:bidi="ar"/>
        </w:rPr>
        <w:t>استكشاف مواقف المعلمين قبل الخدمة تجاه دمج الطلبة ذوي اضطراب طيف التوحد في التعليم العام</w:t>
      </w:r>
    </w:p>
    <w:p w14:paraId="30BE83C3" w14:textId="77777777" w:rsidR="00FB2C51" w:rsidRPr="004903D5" w:rsidRDefault="00FB2C51" w:rsidP="00FB2C51">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center"/>
        <w:rPr>
          <w:rFonts w:ascii="Tahoma" w:eastAsia="Times New Roman" w:hAnsi="Tahoma" w:cs="Tahoma"/>
          <w:b/>
          <w:bCs/>
          <w:color w:val="202124"/>
          <w:sz w:val="32"/>
          <w:szCs w:val="32"/>
        </w:rPr>
      </w:pPr>
    </w:p>
    <w:p w14:paraId="4E23A6BD" w14:textId="77777777" w:rsidR="008E5055" w:rsidRDefault="008E5055" w:rsidP="008E5055">
      <w:pPr>
        <w:bidi/>
        <w:spacing w:after="0" w:line="240" w:lineRule="auto"/>
        <w:jc w:val="center"/>
        <w:rPr>
          <w:rFonts w:ascii="Tahoma" w:hAnsi="Tahoma" w:cs="Tahoma"/>
          <w:sz w:val="24"/>
          <w:szCs w:val="24"/>
          <w:rtl/>
        </w:rPr>
      </w:pPr>
      <w:r w:rsidRPr="00A01D2A">
        <w:rPr>
          <w:rFonts w:ascii="Tahoma" w:hAnsi="Tahoma" w:cs="Tahoma"/>
          <w:sz w:val="24"/>
          <w:szCs w:val="24"/>
          <w:rtl/>
        </w:rPr>
        <w:t>أ.د. جمال الخطيب</w:t>
      </w:r>
    </w:p>
    <w:p w14:paraId="6FC87A02" w14:textId="77777777" w:rsidR="003C4FAF" w:rsidRPr="00EF4BA6" w:rsidRDefault="003C4FAF" w:rsidP="003C4FAF">
      <w:pPr>
        <w:spacing w:after="0" w:line="240" w:lineRule="auto"/>
        <w:contextualSpacing/>
        <w:jc w:val="both"/>
        <w:rPr>
          <w:rFonts w:ascii="Tahoma" w:hAnsi="Tahoma" w:cs="Tahoma"/>
          <w:b/>
          <w:bCs/>
          <w:sz w:val="24"/>
          <w:szCs w:val="24"/>
          <w:rtl/>
        </w:rPr>
      </w:pPr>
      <w:bookmarkStart w:id="0" w:name="_GoBack"/>
      <w:bookmarkEnd w:id="0"/>
    </w:p>
    <w:p w14:paraId="78FD7F15" w14:textId="300BFBD9" w:rsidR="003C4FAF" w:rsidRPr="004903D5" w:rsidRDefault="003C4FAF" w:rsidP="003C4FAF">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b/>
          <w:bCs/>
          <w:color w:val="202124"/>
          <w:sz w:val="28"/>
          <w:szCs w:val="28"/>
        </w:rPr>
      </w:pPr>
      <w:r w:rsidRPr="004903D5">
        <w:rPr>
          <w:rFonts w:ascii="Tahoma" w:eastAsia="Times New Roman" w:hAnsi="Tahoma" w:cs="Tahoma"/>
          <w:b/>
          <w:bCs/>
          <w:color w:val="202124"/>
          <w:sz w:val="28"/>
          <w:szCs w:val="28"/>
          <w:rtl/>
          <w:lang w:bidi="ar"/>
        </w:rPr>
        <w:t>است</w:t>
      </w:r>
      <w:r w:rsidR="004903D5">
        <w:rPr>
          <w:rFonts w:ascii="Tahoma" w:eastAsia="Times New Roman" w:hAnsi="Tahoma" w:cs="Tahoma" w:hint="cs"/>
          <w:b/>
          <w:bCs/>
          <w:color w:val="202124"/>
          <w:sz w:val="28"/>
          <w:szCs w:val="28"/>
          <w:rtl/>
          <w:lang w:bidi="ar"/>
        </w:rPr>
        <w:t>طلعت</w:t>
      </w:r>
      <w:r w:rsidRPr="004903D5">
        <w:rPr>
          <w:rFonts w:ascii="Tahoma" w:eastAsia="Times New Roman" w:hAnsi="Tahoma" w:cs="Tahoma"/>
          <w:b/>
          <w:bCs/>
          <w:color w:val="202124"/>
          <w:sz w:val="28"/>
          <w:szCs w:val="28"/>
          <w:rtl/>
          <w:lang w:bidi="ar"/>
        </w:rPr>
        <w:t xml:space="preserve"> هذه الدراسة اتجاهات المعلمين قبل الخدمة نحو دمج الطلبة ذوي اضطراب طيف التوحد في التعليم العام. شارك عشرة مشاركين من برنامج لإعداد المعلمين متوسط ​​الحجم في إحدى الجامعات في مجموعة بحث مركزة. استمدت الأسئلة الاستكشافية المستخدمة خلال مجموعة التركيز من مقياس </w:t>
      </w:r>
      <w:r w:rsidRPr="004903D5">
        <w:rPr>
          <w:rFonts w:ascii="Tahoma" w:eastAsia="Times New Roman" w:hAnsi="Tahoma" w:cs="Tahoma"/>
          <w:b/>
          <w:bCs/>
          <w:color w:val="202124"/>
          <w:sz w:val="28"/>
          <w:szCs w:val="28"/>
          <w:rtl/>
          <w:lang w:bidi="ar-JO"/>
        </w:rPr>
        <w:t>ل</w:t>
      </w:r>
      <w:r w:rsidRPr="004903D5">
        <w:rPr>
          <w:rFonts w:ascii="Tahoma" w:eastAsia="Times New Roman" w:hAnsi="Tahoma" w:cs="Tahoma"/>
          <w:b/>
          <w:bCs/>
          <w:color w:val="202124"/>
          <w:sz w:val="28"/>
          <w:szCs w:val="28"/>
          <w:rtl/>
          <w:lang w:bidi="ar"/>
        </w:rPr>
        <w:t>لمواقف تجاه التعليم الدامج. وتم استخدام نموذج معروف في التحليل لتحديد المواضيع. أشارت النتائج إلى أن مواقف المعلمين قبل الخدمة شملت الفوائد والتحديات المرتبطة بالدمج. وتم تقديم اقتراحات لتحسين مواقف المعلمين قبل الخدمة تجاه دمج الطلبة ذوي اضطراب طيف التوحد.</w:t>
      </w:r>
    </w:p>
    <w:p w14:paraId="3001393F" w14:textId="77777777" w:rsidR="003C4FAF" w:rsidRPr="004903D5" w:rsidRDefault="003C4FAF" w:rsidP="003C4FAF">
      <w:pPr>
        <w:shd w:val="clear" w:color="auto" w:fill="FFFFFF"/>
        <w:bidi/>
        <w:spacing w:after="0" w:line="240" w:lineRule="auto"/>
        <w:contextualSpacing/>
        <w:jc w:val="both"/>
        <w:rPr>
          <w:rFonts w:ascii="Tahoma" w:eastAsia="Times New Roman" w:hAnsi="Tahoma" w:cs="Tahoma"/>
          <w:b/>
          <w:bCs/>
          <w:color w:val="050505"/>
          <w:sz w:val="32"/>
          <w:szCs w:val="32"/>
        </w:rPr>
      </w:pPr>
    </w:p>
    <w:p w14:paraId="39FE0007" w14:textId="77777777" w:rsidR="003C4FAF" w:rsidRPr="004903D5" w:rsidRDefault="003C4FAF" w:rsidP="003C4FAF">
      <w:pPr>
        <w:bidi/>
        <w:spacing w:after="0" w:line="240" w:lineRule="auto"/>
        <w:contextualSpacing/>
        <w:jc w:val="both"/>
        <w:rPr>
          <w:rFonts w:ascii="Tahoma" w:hAnsi="Tahoma" w:cs="Tahoma"/>
          <w:b/>
          <w:bCs/>
          <w:sz w:val="24"/>
          <w:szCs w:val="24"/>
          <w:rtl/>
          <w:lang w:bidi="ar-JO"/>
        </w:rPr>
      </w:pPr>
      <w:r w:rsidRPr="004903D5">
        <w:rPr>
          <w:rFonts w:ascii="Tahoma" w:hAnsi="Tahoma" w:cs="Tahoma"/>
          <w:b/>
          <w:bCs/>
          <w:sz w:val="24"/>
          <w:szCs w:val="24"/>
          <w:rtl/>
          <w:lang w:bidi="ar-JO"/>
        </w:rPr>
        <w:t>المصدر</w:t>
      </w:r>
    </w:p>
    <w:p w14:paraId="6053D3B9" w14:textId="77777777" w:rsidR="003C4FAF" w:rsidRPr="004903D5" w:rsidRDefault="003C4FAF" w:rsidP="003C4FAF">
      <w:pPr>
        <w:bidi/>
        <w:spacing w:after="0" w:line="240" w:lineRule="auto"/>
        <w:contextualSpacing/>
        <w:jc w:val="both"/>
        <w:rPr>
          <w:rFonts w:ascii="Tahoma" w:hAnsi="Tahoma" w:cs="Tahoma"/>
          <w:b/>
          <w:bCs/>
          <w:sz w:val="32"/>
          <w:szCs w:val="32"/>
          <w:rtl/>
          <w:lang w:bidi="ar-JO"/>
        </w:rPr>
      </w:pPr>
    </w:p>
    <w:p w14:paraId="0AEE4F7B" w14:textId="77777777" w:rsidR="003C4FAF" w:rsidRPr="004903D5" w:rsidRDefault="003C4FAF" w:rsidP="003C4FAF">
      <w:pPr>
        <w:spacing w:after="150" w:line="240" w:lineRule="auto"/>
        <w:jc w:val="both"/>
        <w:textAlignment w:val="baseline"/>
        <w:rPr>
          <w:rFonts w:ascii="Tahoma" w:eastAsia="Times New Roman" w:hAnsi="Tahoma" w:cs="Tahoma"/>
          <w:b/>
          <w:bCs/>
          <w:sz w:val="24"/>
          <w:szCs w:val="24"/>
        </w:rPr>
      </w:pPr>
      <w:r w:rsidRPr="004903D5">
        <w:rPr>
          <w:rFonts w:ascii="Tahoma" w:eastAsia="Times New Roman" w:hAnsi="Tahoma" w:cs="Tahoma"/>
          <w:sz w:val="24"/>
          <w:szCs w:val="24"/>
        </w:rPr>
        <w:t>Houser, M. A., Guerriero, T. S., Bolton, D. L., &amp; Smidt, E. (2022). Pre-service teachers' attitudes toward including students with ASD in general education.</w:t>
      </w:r>
      <w:r w:rsidRPr="004903D5">
        <w:rPr>
          <w:rFonts w:ascii="Tahoma" w:eastAsia="Times New Roman" w:hAnsi="Tahoma" w:cs="Tahoma"/>
          <w:b/>
          <w:bCs/>
          <w:sz w:val="24"/>
          <w:szCs w:val="24"/>
        </w:rPr>
        <w:t xml:space="preserve"> </w:t>
      </w:r>
      <w:r w:rsidRPr="004903D5">
        <w:rPr>
          <w:rFonts w:ascii="Tahoma" w:eastAsia="Times New Roman" w:hAnsi="Tahoma" w:cs="Tahoma"/>
          <w:i/>
          <w:iCs/>
          <w:sz w:val="24"/>
          <w:szCs w:val="24"/>
          <w:bdr w:val="none" w:sz="0" w:space="0" w:color="auto" w:frame="1"/>
        </w:rPr>
        <w:t>Journal of the American Academy of Special Education Professionals</w:t>
      </w:r>
      <w:r w:rsidRPr="004903D5">
        <w:rPr>
          <w:rFonts w:ascii="Tahoma" w:eastAsia="Times New Roman" w:hAnsi="Tahoma" w:cs="Tahoma"/>
          <w:sz w:val="24"/>
          <w:szCs w:val="24"/>
        </w:rPr>
        <w:t>, 89-102.</w:t>
      </w:r>
    </w:p>
    <w:p w14:paraId="736BCB0B" w14:textId="77777777" w:rsidR="003C4FAF" w:rsidRPr="00372F59" w:rsidRDefault="003C4FAF" w:rsidP="003C4FAF">
      <w:pPr>
        <w:bidi/>
        <w:spacing w:after="0" w:line="240" w:lineRule="auto"/>
        <w:contextualSpacing/>
        <w:jc w:val="both"/>
        <w:rPr>
          <w:rFonts w:ascii="Courier New" w:hAnsi="Courier New" w:cs="Courier New"/>
          <w:b/>
          <w:bCs/>
          <w:sz w:val="32"/>
          <w:szCs w:val="32"/>
          <w:rtl/>
          <w:lang w:bidi="ar-JO"/>
        </w:rPr>
      </w:pPr>
    </w:p>
    <w:p w14:paraId="09594907" w14:textId="77777777" w:rsidR="003C4FAF" w:rsidRPr="00DF237C" w:rsidRDefault="003C4FAF" w:rsidP="003C4FAF">
      <w:pPr>
        <w:bidi/>
        <w:spacing w:after="0" w:line="240" w:lineRule="auto"/>
        <w:contextualSpacing/>
        <w:jc w:val="lowKashida"/>
        <w:rPr>
          <w:rFonts w:ascii="Courier New" w:hAnsi="Courier New" w:cs="Courier New"/>
          <w:b/>
          <w:bCs/>
          <w:sz w:val="32"/>
          <w:szCs w:val="32"/>
          <w:lang w:bidi="ar-JO"/>
        </w:rPr>
      </w:pPr>
    </w:p>
    <w:p w14:paraId="415357E7" w14:textId="77777777" w:rsidR="003C4FAF" w:rsidRDefault="003C4FAF">
      <w:pPr>
        <w:rPr>
          <w:lang w:bidi="ar-JO"/>
        </w:rPr>
      </w:pPr>
    </w:p>
    <w:sectPr w:rsidR="003C4FA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2"/>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3C4FAF"/>
    <w:rsid w:val="002F64A3"/>
    <w:rsid w:val="003C4FAF"/>
    <w:rsid w:val="004903D5"/>
    <w:rsid w:val="007C17ED"/>
    <w:rsid w:val="008A7A69"/>
    <w:rsid w:val="008E5055"/>
    <w:rsid w:val="00EF4BA6"/>
    <w:rsid w:val="00FB2C51"/>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88ABC5"/>
  <w15:docId w15:val="{0CC23CCD-ADAE-48AA-80BA-A898FFB162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C4FA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C17E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C17ED"/>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131</Words>
  <Characters>747</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Jamal Al-Khateeb</cp:lastModifiedBy>
  <cp:revision>8</cp:revision>
  <cp:lastPrinted>2025-02-01T19:17:00Z</cp:lastPrinted>
  <dcterms:created xsi:type="dcterms:W3CDTF">2024-02-20T19:07:00Z</dcterms:created>
  <dcterms:modified xsi:type="dcterms:W3CDTF">2025-12-16T12:42:00Z</dcterms:modified>
</cp:coreProperties>
</file>