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4BDFD2" w14:textId="77777777" w:rsidR="00B12259" w:rsidRPr="00E65AB3" w:rsidRDefault="00B12259" w:rsidP="00E60172">
      <w:pPr>
        <w:bidi/>
        <w:spacing w:after="0" w:line="240" w:lineRule="auto"/>
        <w:contextualSpacing/>
        <w:jc w:val="center"/>
        <w:rPr>
          <w:rFonts w:ascii="Tahoma" w:hAnsi="Tahoma" w:cs="Tahoma"/>
          <w:b/>
          <w:bCs/>
          <w:sz w:val="36"/>
          <w:szCs w:val="36"/>
          <w:rtl/>
          <w:lang w:bidi="ar-JO"/>
        </w:rPr>
      </w:pPr>
    </w:p>
    <w:p w14:paraId="25D64A57" w14:textId="4E6E5A06" w:rsidR="00DF38F4" w:rsidRPr="00E65AB3" w:rsidRDefault="00DF38F4" w:rsidP="00E60172">
      <w:pPr>
        <w:bidi/>
        <w:spacing w:after="0" w:line="240" w:lineRule="auto"/>
        <w:contextualSpacing/>
        <w:jc w:val="center"/>
        <w:rPr>
          <w:rFonts w:ascii="Tahoma" w:hAnsi="Tahoma" w:cs="Tahoma"/>
          <w:b/>
          <w:bCs/>
          <w:sz w:val="36"/>
          <w:szCs w:val="36"/>
          <w:lang w:bidi="ar-JO"/>
        </w:rPr>
      </w:pPr>
      <w:r w:rsidRPr="00E65AB3">
        <w:rPr>
          <w:rFonts w:ascii="Tahoma" w:hAnsi="Tahoma" w:cs="Tahoma"/>
          <w:b/>
          <w:bCs/>
          <w:sz w:val="36"/>
          <w:szCs w:val="36"/>
          <w:rtl/>
          <w:lang w:bidi="ar-JO"/>
        </w:rPr>
        <w:t xml:space="preserve">الأصوات العالية </w:t>
      </w:r>
      <w:r w:rsidR="00B12259" w:rsidRPr="00E65AB3">
        <w:rPr>
          <w:rFonts w:ascii="Tahoma" w:hAnsi="Tahoma" w:cs="Tahoma"/>
          <w:b/>
          <w:bCs/>
          <w:sz w:val="36"/>
          <w:szCs w:val="36"/>
          <w:rtl/>
          <w:lang w:bidi="ar-JO"/>
        </w:rPr>
        <w:t>و</w:t>
      </w:r>
      <w:r w:rsidRPr="00E65AB3">
        <w:rPr>
          <w:rFonts w:ascii="Tahoma" w:hAnsi="Tahoma" w:cs="Tahoma"/>
          <w:b/>
          <w:bCs/>
          <w:sz w:val="36"/>
          <w:szCs w:val="36"/>
          <w:rtl/>
          <w:lang w:bidi="ar-JO"/>
        </w:rPr>
        <w:t>السمع</w:t>
      </w:r>
    </w:p>
    <w:p w14:paraId="5C9DF4F8" w14:textId="77777777" w:rsidR="00E65AB3" w:rsidRDefault="00E65AB3" w:rsidP="00E65AB3">
      <w:pPr>
        <w:bidi/>
        <w:spacing w:after="0" w:line="240" w:lineRule="auto"/>
        <w:jc w:val="center"/>
        <w:rPr>
          <w:rFonts w:ascii="Tahoma" w:hAnsi="Tahoma" w:cs="Tahoma"/>
          <w:sz w:val="24"/>
          <w:szCs w:val="24"/>
          <w:rtl/>
        </w:rPr>
      </w:pPr>
      <w:bookmarkStart w:id="0" w:name="_GoBack"/>
      <w:bookmarkEnd w:id="0"/>
      <w:r w:rsidRPr="00A01D2A">
        <w:rPr>
          <w:rFonts w:ascii="Tahoma" w:hAnsi="Tahoma" w:cs="Tahoma"/>
          <w:sz w:val="24"/>
          <w:szCs w:val="24"/>
          <w:rtl/>
        </w:rPr>
        <w:t>أ.د. جمال الخطيب</w:t>
      </w:r>
    </w:p>
    <w:p w14:paraId="12F2F876" w14:textId="77777777" w:rsidR="00E60172" w:rsidRPr="006C283E" w:rsidRDefault="00E60172" w:rsidP="00E60172">
      <w:pPr>
        <w:tabs>
          <w:tab w:val="left" w:pos="2747"/>
          <w:tab w:val="center" w:pos="4680"/>
        </w:tabs>
        <w:bidi/>
        <w:spacing w:after="0" w:line="240" w:lineRule="auto"/>
        <w:contextualSpacing/>
        <w:rPr>
          <w:rFonts w:ascii="Tahoma" w:hAnsi="Tahoma" w:cs="Tahoma"/>
          <w:b/>
          <w:bCs/>
          <w:sz w:val="28"/>
          <w:szCs w:val="28"/>
          <w:rtl/>
          <w:lang w:bidi="ar-JO"/>
        </w:rPr>
      </w:pPr>
    </w:p>
    <w:p w14:paraId="52B6F081" w14:textId="4B2655FB" w:rsidR="00DF38F4" w:rsidRPr="00E60172" w:rsidRDefault="00DF38F4" w:rsidP="00E65AB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E60172">
        <w:rPr>
          <w:rFonts w:ascii="Tahoma" w:eastAsia="Times New Roman" w:hAnsi="Tahoma" w:cs="Tahoma"/>
          <w:b/>
          <w:bCs/>
          <w:color w:val="202124"/>
          <w:sz w:val="28"/>
          <w:szCs w:val="28"/>
          <w:rtl/>
          <w:lang w:bidi="ar"/>
        </w:rPr>
        <w:t>يمكن أن تؤدي الضوضاء إلى إتلاف خلايا الشعر أو الأغشية أو الأعصاب أو أجزاء أخرى من الأذن. وهذا يمكن أن يسبب فقدان السمع المؤقت أو الدائم.</w:t>
      </w:r>
      <w:r w:rsidR="00E65AB3">
        <w:rPr>
          <w:rFonts w:ascii="Tahoma" w:eastAsia="Times New Roman" w:hAnsi="Tahoma" w:cs="Tahoma"/>
          <w:b/>
          <w:bCs/>
          <w:color w:val="202124"/>
          <w:sz w:val="28"/>
          <w:szCs w:val="28"/>
          <w:lang w:bidi="ar"/>
        </w:rPr>
        <w:t xml:space="preserve"> </w:t>
      </w:r>
      <w:r w:rsidRPr="00E60172">
        <w:rPr>
          <w:rFonts w:ascii="Tahoma" w:eastAsia="Times New Roman" w:hAnsi="Tahoma" w:cs="Tahoma"/>
          <w:b/>
          <w:bCs/>
          <w:color w:val="202124"/>
          <w:sz w:val="28"/>
          <w:szCs w:val="28"/>
          <w:rtl/>
          <w:lang w:bidi="ar"/>
        </w:rPr>
        <w:t>والضوضاء العالية ضارة بشكل خاص للأذن الداخلية (القوقعة). فالتعرض لأصوات عالية جدًا لمرة واحدة أو الاستماع إلى أصوات عالية لفترة طويلة يمكن أن يسبب فقدان السمع. ويمكن أن تؤدي الضوضاء العالية إلى إتلاف الخلايا والأغشية في القوقعة. ويمكن أن يؤدي الاستماع إلى الضوضاء العالية لفترة طويلة إلى إرهاق الخلايا الشعرية في الأذن، مما قد يؤدي إلى موت هذه الخلايا.</w:t>
      </w:r>
    </w:p>
    <w:p w14:paraId="4F355E07" w14:textId="77777777" w:rsidR="00DF38F4" w:rsidRPr="00E60172" w:rsidRDefault="00DF38F4" w:rsidP="00E60172">
      <w:pPr>
        <w:bidi/>
        <w:spacing w:after="0" w:line="240" w:lineRule="auto"/>
        <w:contextualSpacing/>
        <w:rPr>
          <w:rFonts w:ascii="Tahoma" w:hAnsi="Tahoma" w:cs="Tahoma"/>
          <w:b/>
          <w:bCs/>
          <w:sz w:val="28"/>
          <w:szCs w:val="28"/>
          <w:rtl/>
          <w:lang w:bidi="ar-JO"/>
        </w:rPr>
      </w:pPr>
    </w:p>
    <w:p w14:paraId="4D65123A" w14:textId="77777777" w:rsidR="00DF38F4" w:rsidRPr="00E60172" w:rsidRDefault="00DF38F4" w:rsidP="00E60172">
      <w:pPr>
        <w:bidi/>
        <w:spacing w:after="0" w:line="240" w:lineRule="auto"/>
        <w:contextualSpacing/>
        <w:jc w:val="both"/>
        <w:rPr>
          <w:rFonts w:ascii="Tahoma" w:hAnsi="Tahoma" w:cs="Tahoma"/>
          <w:b/>
          <w:bCs/>
          <w:color w:val="050505"/>
          <w:sz w:val="28"/>
          <w:szCs w:val="28"/>
          <w:shd w:val="clear" w:color="auto" w:fill="FFFFFF"/>
          <w:rtl/>
        </w:rPr>
      </w:pPr>
      <w:r w:rsidRPr="00E60172">
        <w:rPr>
          <w:rFonts w:ascii="Tahoma" w:hAnsi="Tahoma" w:cs="Tahoma"/>
          <w:b/>
          <w:bCs/>
          <w:color w:val="050505"/>
          <w:sz w:val="28"/>
          <w:szCs w:val="28"/>
          <w:shd w:val="clear" w:color="auto" w:fill="FFFFFF"/>
          <w:rtl/>
        </w:rPr>
        <w:t>وقد أظهرت دراسة حديثة نشرت في مجلة</w:t>
      </w:r>
      <w:r w:rsidRPr="00E60172">
        <w:rPr>
          <w:rFonts w:ascii="Tahoma" w:hAnsi="Tahoma" w:cs="Tahoma"/>
          <w:b/>
          <w:bCs/>
          <w:color w:val="050505"/>
          <w:sz w:val="28"/>
          <w:szCs w:val="28"/>
          <w:shd w:val="clear" w:color="auto" w:fill="FFFFFF"/>
        </w:rPr>
        <w:t xml:space="preserve"> BMJ Global Health </w:t>
      </w:r>
      <w:r w:rsidRPr="00E60172">
        <w:rPr>
          <w:rFonts w:ascii="Tahoma" w:hAnsi="Tahoma" w:cs="Tahoma"/>
          <w:b/>
          <w:bCs/>
          <w:color w:val="050505"/>
          <w:sz w:val="28"/>
          <w:szCs w:val="28"/>
          <w:shd w:val="clear" w:color="auto" w:fill="FFFFFF"/>
          <w:rtl/>
        </w:rPr>
        <w:t>المرموقة أن الاستماع للأصوات العالية جدا ولفترة طويلة تعرّض أكثر من مليار شخص في العالم لخطر الإصابة بضعف السمع. ويتعلق الأمر بممارسات الاستماع غير الآمنة من خلال الهواتف والموسيقى والأفلام والعروض. هذه الممارسات يمكن أن تجهد الخلايا والتراكيب الحسية في الأذن، وإذا استمر ذلك لفترة طويلة، يمكن أن يكون الضرر فيها دائما، مما يؤدي إلى فقدان السمع أو طنين الأذن أو كليهما. الخلاصة هي ضرورة حماية الأذن بالاستماع للأصوات بطريقة آمنة.</w:t>
      </w:r>
    </w:p>
    <w:p w14:paraId="74E1E34A" w14:textId="5C475907" w:rsidR="00DF38F4" w:rsidRPr="00E60172" w:rsidRDefault="00DF38F4" w:rsidP="00E60172">
      <w:pPr>
        <w:bidi/>
        <w:spacing w:after="0" w:line="240" w:lineRule="auto"/>
        <w:contextualSpacing/>
        <w:jc w:val="both"/>
        <w:rPr>
          <w:rFonts w:ascii="Tahoma" w:hAnsi="Tahoma" w:cs="Tahoma"/>
          <w:b/>
          <w:bCs/>
          <w:color w:val="050505"/>
          <w:sz w:val="28"/>
          <w:szCs w:val="28"/>
          <w:shd w:val="clear" w:color="auto" w:fill="FFFFFF"/>
        </w:rPr>
      </w:pPr>
      <w:r w:rsidRPr="00E60172">
        <w:rPr>
          <w:rFonts w:ascii="Tahoma" w:hAnsi="Tahoma" w:cs="Tahoma"/>
          <w:b/>
          <w:bCs/>
          <w:color w:val="050505"/>
          <w:sz w:val="28"/>
          <w:szCs w:val="28"/>
          <w:shd w:val="clear" w:color="auto" w:fill="FFFFFF"/>
        </w:rPr>
        <w:t xml:space="preserve"> </w:t>
      </w:r>
    </w:p>
    <w:p w14:paraId="18D97955" w14:textId="77777777" w:rsidR="00DF38F4" w:rsidRPr="00DF237C" w:rsidRDefault="00DF38F4" w:rsidP="00E60172">
      <w:pPr>
        <w:bidi/>
        <w:spacing w:after="0" w:line="240" w:lineRule="auto"/>
        <w:contextualSpacing/>
        <w:jc w:val="center"/>
        <w:rPr>
          <w:rFonts w:ascii="Courier New" w:hAnsi="Courier New" w:cs="Courier New"/>
          <w:b/>
          <w:bCs/>
          <w:sz w:val="32"/>
          <w:szCs w:val="32"/>
          <w:lang w:bidi="ar-JO"/>
        </w:rPr>
      </w:pPr>
      <w:r w:rsidRPr="00DF237C">
        <w:rPr>
          <w:rFonts w:ascii="Courier New" w:hAnsi="Courier New" w:cs="Courier New"/>
          <w:b/>
          <w:bCs/>
          <w:noProof/>
          <w:sz w:val="32"/>
          <w:szCs w:val="32"/>
          <w:rtl/>
        </w:rPr>
        <w:drawing>
          <wp:inline distT="0" distB="0" distL="0" distR="0" wp14:anchorId="55D503D2" wp14:editId="73A300FB">
            <wp:extent cx="1949515" cy="1097280"/>
            <wp:effectExtent l="0" t="0" r="0" b="7620"/>
            <wp:docPr id="1" name="Picture 1" descr="C:\Users\Admin\Desktop\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esktop\ears.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949515" cy="1097280"/>
                    </a:xfrm>
                    <a:prstGeom prst="rect">
                      <a:avLst/>
                    </a:prstGeom>
                    <a:noFill/>
                    <a:ln>
                      <a:noFill/>
                    </a:ln>
                  </pic:spPr>
                </pic:pic>
              </a:graphicData>
            </a:graphic>
          </wp:inline>
        </w:drawing>
      </w:r>
    </w:p>
    <w:p w14:paraId="6A1077A3" w14:textId="77777777" w:rsidR="00DF38F4" w:rsidRDefault="00DF38F4" w:rsidP="00E60172">
      <w:pPr>
        <w:bidi/>
        <w:spacing w:after="0" w:line="240" w:lineRule="auto"/>
        <w:contextualSpacing/>
        <w:jc w:val="both"/>
        <w:rPr>
          <w:rFonts w:ascii="Courier New" w:hAnsi="Courier New" w:cs="Courier New"/>
          <w:b/>
          <w:bCs/>
          <w:sz w:val="32"/>
          <w:szCs w:val="32"/>
          <w:lang w:bidi="ar-JO"/>
        </w:rPr>
      </w:pPr>
    </w:p>
    <w:p w14:paraId="14CA862E" w14:textId="77777777" w:rsidR="00DF38F4" w:rsidRPr="00E60172" w:rsidRDefault="00DF38F4" w:rsidP="00E60172">
      <w:pPr>
        <w:bidi/>
        <w:spacing w:after="0" w:line="240" w:lineRule="auto"/>
        <w:contextualSpacing/>
        <w:jc w:val="both"/>
        <w:rPr>
          <w:rFonts w:ascii="Tahoma" w:hAnsi="Tahoma" w:cs="Tahoma"/>
          <w:b/>
          <w:bCs/>
          <w:rtl/>
          <w:lang w:bidi="ar-JO"/>
        </w:rPr>
      </w:pPr>
      <w:r w:rsidRPr="00E60172">
        <w:rPr>
          <w:rFonts w:ascii="Tahoma" w:hAnsi="Tahoma" w:cs="Tahoma"/>
          <w:b/>
          <w:bCs/>
          <w:sz w:val="24"/>
          <w:szCs w:val="24"/>
          <w:rtl/>
          <w:lang w:bidi="ar-JO"/>
        </w:rPr>
        <w:t>المصدر</w:t>
      </w:r>
    </w:p>
    <w:p w14:paraId="388A3DA5" w14:textId="77777777" w:rsidR="00DF38F4" w:rsidRPr="00E60172" w:rsidRDefault="00DF38F4" w:rsidP="00E60172">
      <w:pPr>
        <w:pStyle w:val="Heading1"/>
        <w:shd w:val="clear" w:color="auto" w:fill="FFFFFF"/>
        <w:spacing w:before="0" w:line="240" w:lineRule="auto"/>
        <w:jc w:val="both"/>
        <w:rPr>
          <w:rFonts w:ascii="Tahoma" w:eastAsia="Times New Roman" w:hAnsi="Tahoma" w:cs="Tahoma"/>
          <w:b w:val="0"/>
          <w:bCs w:val="0"/>
          <w:color w:val="auto"/>
          <w:kern w:val="36"/>
          <w:sz w:val="22"/>
          <w:szCs w:val="22"/>
        </w:rPr>
      </w:pPr>
      <w:r w:rsidRPr="00E60172">
        <w:rPr>
          <w:rFonts w:ascii="Tahoma" w:hAnsi="Tahoma" w:cs="Tahoma"/>
          <w:b w:val="0"/>
          <w:bCs w:val="0"/>
          <w:color w:val="auto"/>
          <w:sz w:val="22"/>
          <w:szCs w:val="22"/>
          <w:lang w:bidi="ar-JO"/>
        </w:rPr>
        <w:t xml:space="preserve">Centers for Disease Control and Prevention (2020). </w:t>
      </w:r>
      <w:r w:rsidRPr="00E60172">
        <w:rPr>
          <w:rFonts w:ascii="Tahoma" w:eastAsia="Times New Roman" w:hAnsi="Tahoma" w:cs="Tahoma"/>
          <w:b w:val="0"/>
          <w:bCs w:val="0"/>
          <w:i/>
          <w:iCs/>
          <w:color w:val="auto"/>
          <w:kern w:val="36"/>
          <w:sz w:val="22"/>
          <w:szCs w:val="22"/>
        </w:rPr>
        <w:t>How does loud noise cause hearing loss?</w:t>
      </w:r>
      <w:r w:rsidRPr="00E60172">
        <w:rPr>
          <w:rFonts w:ascii="Tahoma" w:eastAsia="Times New Roman" w:hAnsi="Tahoma" w:cs="Tahoma"/>
          <w:b w:val="0"/>
          <w:bCs w:val="0"/>
          <w:color w:val="auto"/>
          <w:kern w:val="36"/>
          <w:sz w:val="22"/>
          <w:szCs w:val="22"/>
        </w:rPr>
        <w:t xml:space="preserve"> https://www.cdc.gov/nceh/hearing_loss/how_does_loud_noise_cause_hearing_loss.html</w:t>
      </w:r>
    </w:p>
    <w:p w14:paraId="2A6BBFDB" w14:textId="77777777" w:rsidR="004A0CD5" w:rsidRDefault="004A0CD5"/>
    <w:sectPr w:rsidR="004A0C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38F4"/>
    <w:rsid w:val="00111766"/>
    <w:rsid w:val="004A0CD5"/>
    <w:rsid w:val="006A2CCA"/>
    <w:rsid w:val="006C283E"/>
    <w:rsid w:val="00AB6533"/>
    <w:rsid w:val="00B12259"/>
    <w:rsid w:val="00BE3EB9"/>
    <w:rsid w:val="00D04A89"/>
    <w:rsid w:val="00DF38F4"/>
    <w:rsid w:val="00E60172"/>
    <w:rsid w:val="00E65AB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6BA8B"/>
  <w15:docId w15:val="{54C27EC4-9FA2-44F3-8803-678CCB890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8F4"/>
  </w:style>
  <w:style w:type="paragraph" w:styleId="Heading1">
    <w:name w:val="heading 1"/>
    <w:basedOn w:val="Normal"/>
    <w:next w:val="Normal"/>
    <w:link w:val="Heading1Char"/>
    <w:uiPriority w:val="9"/>
    <w:qFormat/>
    <w:rsid w:val="00DF38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8F4"/>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DF38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38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5391835">
      <w:bodyDiv w:val="1"/>
      <w:marLeft w:val="0"/>
      <w:marRight w:val="0"/>
      <w:marTop w:val="0"/>
      <w:marBottom w:val="0"/>
      <w:divBdr>
        <w:top w:val="none" w:sz="0" w:space="0" w:color="auto"/>
        <w:left w:val="none" w:sz="0" w:space="0" w:color="auto"/>
        <w:bottom w:val="none" w:sz="0" w:space="0" w:color="auto"/>
        <w:right w:val="none" w:sz="0" w:space="0" w:color="auto"/>
      </w:divBdr>
    </w:div>
    <w:div w:id="103042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179</Words>
  <Characters>1023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11</cp:revision>
  <cp:lastPrinted>2025-02-01T17:44:00Z</cp:lastPrinted>
  <dcterms:created xsi:type="dcterms:W3CDTF">2024-02-16T19:22:00Z</dcterms:created>
  <dcterms:modified xsi:type="dcterms:W3CDTF">2025-12-16T12:43:00Z</dcterms:modified>
</cp:coreProperties>
</file>