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70FDA6" w14:textId="77777777" w:rsidR="0033444B" w:rsidRPr="008B4C29" w:rsidRDefault="0033444B" w:rsidP="0033444B">
      <w:pPr>
        <w:bidi/>
        <w:spacing w:after="0" w:line="240" w:lineRule="auto"/>
        <w:jc w:val="center"/>
        <w:rPr>
          <w:rFonts w:ascii="Tahoma" w:eastAsia="Times New Roman" w:hAnsi="Tahoma" w:cs="Tahoma"/>
          <w:b/>
          <w:bCs/>
          <w:color w:val="76923C" w:themeColor="accent3" w:themeShade="BF"/>
          <w:sz w:val="48"/>
          <w:szCs w:val="48"/>
          <w:rtl/>
          <w:lang w:bidi="ar-JO"/>
        </w:rPr>
      </w:pPr>
    </w:p>
    <w:p w14:paraId="42BF8878" w14:textId="77777777" w:rsidR="0033444B" w:rsidRPr="008B4C29" w:rsidRDefault="0033444B" w:rsidP="0033444B">
      <w:pPr>
        <w:bidi/>
        <w:spacing w:after="0" w:line="240" w:lineRule="auto"/>
        <w:jc w:val="center"/>
        <w:rPr>
          <w:rFonts w:ascii="Tahoma" w:eastAsia="Times New Roman" w:hAnsi="Tahoma" w:cs="Tahoma"/>
          <w:b/>
          <w:bCs/>
          <w:color w:val="76923C" w:themeColor="accent3" w:themeShade="BF"/>
          <w:sz w:val="48"/>
          <w:szCs w:val="48"/>
          <w:rtl/>
        </w:rPr>
      </w:pPr>
      <w:r w:rsidRPr="008B4C29">
        <w:rPr>
          <w:rFonts w:ascii="Tahoma" w:eastAsia="Times New Roman" w:hAnsi="Tahoma" w:cs="Tahoma"/>
          <w:b/>
          <w:bCs/>
          <w:color w:val="76923C" w:themeColor="accent3" w:themeShade="BF"/>
          <w:sz w:val="48"/>
          <w:szCs w:val="48"/>
          <w:rtl/>
        </w:rPr>
        <w:t>الأطفال المعرضون للخطر</w:t>
      </w:r>
    </w:p>
    <w:p w14:paraId="516DB4D9" w14:textId="1552CF29" w:rsidR="00630716" w:rsidRPr="008B4C29" w:rsidRDefault="0033444B" w:rsidP="003E4DF0">
      <w:pPr>
        <w:bidi/>
        <w:spacing w:after="0" w:line="240" w:lineRule="auto"/>
        <w:jc w:val="center"/>
        <w:rPr>
          <w:rFonts w:ascii="Tahoma" w:eastAsia="Times New Roman" w:hAnsi="Tahoma" w:cs="Tahoma"/>
          <w:color w:val="76923C" w:themeColor="accent3" w:themeShade="BF"/>
          <w:sz w:val="48"/>
          <w:szCs w:val="48"/>
          <w:rtl/>
        </w:rPr>
      </w:pPr>
      <w:r w:rsidRPr="008B4C29">
        <w:rPr>
          <w:rFonts w:ascii="Tahoma" w:eastAsia="Times New Roman" w:hAnsi="Tahoma" w:cs="Tahoma"/>
          <w:color w:val="76923C" w:themeColor="accent3" w:themeShade="BF"/>
          <w:sz w:val="48"/>
          <w:szCs w:val="48"/>
        </w:rPr>
        <w:t>At - Risk Children</w:t>
      </w:r>
    </w:p>
    <w:p w14:paraId="094774A7" w14:textId="77777777" w:rsidR="003E4DF0" w:rsidRPr="008B4C29" w:rsidRDefault="003E4DF0" w:rsidP="003E4DF0">
      <w:pPr>
        <w:bidi/>
        <w:spacing w:after="0" w:line="240" w:lineRule="auto"/>
        <w:jc w:val="center"/>
        <w:rPr>
          <w:rFonts w:ascii="Tahoma" w:hAnsi="Tahoma" w:cs="Tahoma"/>
          <w:b/>
          <w:bCs/>
          <w:sz w:val="24"/>
          <w:szCs w:val="24"/>
        </w:rPr>
      </w:pPr>
      <w:r w:rsidRPr="008B4C29">
        <w:rPr>
          <w:rFonts w:ascii="Tahoma" w:hAnsi="Tahoma" w:cs="Tahoma"/>
          <w:b/>
          <w:bCs/>
          <w:sz w:val="24"/>
          <w:szCs w:val="24"/>
          <w:rtl/>
        </w:rPr>
        <w:t>أ.د. جمال الخطيب</w:t>
      </w:r>
      <w:r w:rsidRPr="008B4C29">
        <w:rPr>
          <w:rFonts w:ascii="Tahoma" w:hAnsi="Tahoma" w:cs="Tahoma" w:hint="cs"/>
          <w:b/>
          <w:bCs/>
          <w:sz w:val="24"/>
          <w:szCs w:val="24"/>
          <w:rtl/>
        </w:rPr>
        <w:t xml:space="preserve">، </w:t>
      </w:r>
      <w:r w:rsidRPr="008B4C29">
        <w:rPr>
          <w:rFonts w:ascii="Tahoma" w:hAnsi="Tahoma" w:cs="Tahoma"/>
          <w:b/>
          <w:bCs/>
          <w:sz w:val="24"/>
          <w:szCs w:val="24"/>
          <w:rtl/>
        </w:rPr>
        <w:t>أ.د. منى الحديدي</w:t>
      </w:r>
    </w:p>
    <w:p w14:paraId="77C0E2AD" w14:textId="77777777" w:rsidR="00FC0152" w:rsidRPr="003E4DF0" w:rsidRDefault="00FC0152" w:rsidP="00FC015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480" w:lineRule="atLeast"/>
        <w:jc w:val="both"/>
        <w:rPr>
          <w:rFonts w:ascii="inherit" w:eastAsia="Times New Roman" w:hAnsi="inherit" w:cs="Courier New"/>
          <w:color w:val="1F1F1F"/>
          <w:sz w:val="28"/>
          <w:szCs w:val="28"/>
          <w:rtl/>
          <w:lang w:bidi="ar"/>
        </w:rPr>
      </w:pPr>
    </w:p>
    <w:p w14:paraId="3CAB7A11" w14:textId="4CF92A0E" w:rsidR="00FC0152" w:rsidRPr="00FC0152" w:rsidRDefault="00FC0152" w:rsidP="00FC0152">
      <w:pPr>
        <w:bidi/>
        <w:spacing w:after="0" w:line="240" w:lineRule="auto"/>
        <w:jc w:val="both"/>
        <w:rPr>
          <w:rFonts w:ascii="Tahoma" w:eastAsia="Times New Roman" w:hAnsi="Tahoma" w:cs="Tahoma"/>
          <w:b/>
          <w:bCs/>
          <w:sz w:val="28"/>
          <w:szCs w:val="28"/>
          <w:rtl/>
          <w:lang w:bidi="ar-JO"/>
        </w:rPr>
      </w:pPr>
      <w:r w:rsidRPr="00FC0152">
        <w:rPr>
          <w:rFonts w:ascii="Tahoma" w:eastAsia="Times New Roman" w:hAnsi="Tahoma" w:cs="Tahoma"/>
          <w:b/>
          <w:bCs/>
          <w:color w:val="1F1F1F"/>
          <w:sz w:val="28"/>
          <w:szCs w:val="28"/>
          <w:rtl/>
          <w:lang w:bidi="ar"/>
        </w:rPr>
        <w:t>قد يتعرض الأطفال للخطر بسبب ظروفهم أو لانتمائهم هم أو أسرهم إلى فئة مهمشة في المجتمع. ويشمل الأطفال المعرضون للخطر الأطفال ذوي الإعاقة، والأطفال الذين يعانون من مشكلات الصحة النفسية، ومن يتلقون رعاية بديلة، ومن هم عرضة للإهمال أو سوء المعاملة، ومن تعيش أسرهم في فقر أو تعاني من حرمان اجتماعي</w:t>
      </w:r>
      <w:r w:rsidRPr="00FC0152">
        <w:rPr>
          <w:rFonts w:ascii="Tahoma" w:eastAsia="Times New Roman" w:hAnsi="Tahoma" w:cs="Tahoma" w:hint="cs"/>
          <w:b/>
          <w:bCs/>
          <w:color w:val="1F1F1F"/>
          <w:sz w:val="28"/>
          <w:szCs w:val="28"/>
          <w:rtl/>
          <w:lang w:bidi="ar"/>
        </w:rPr>
        <w:t xml:space="preserve"> أو تشرد</w:t>
      </w:r>
      <w:r w:rsidRPr="00FC0152">
        <w:rPr>
          <w:rFonts w:ascii="Tahoma" w:eastAsia="Times New Roman" w:hAnsi="Tahoma" w:cs="Tahoma"/>
          <w:b/>
          <w:bCs/>
          <w:color w:val="1F1F1F"/>
          <w:sz w:val="28"/>
          <w:szCs w:val="28"/>
          <w:rtl/>
          <w:lang w:bidi="ar"/>
        </w:rPr>
        <w:t>، ومن تعاني أسرهم من محدودية الوصول إلى الخدمات.</w:t>
      </w:r>
      <w:r w:rsidRPr="00FC0152">
        <w:rPr>
          <w:rFonts w:ascii="Tahoma" w:eastAsia="Times New Roman" w:hAnsi="Tahoma" w:cs="Tahoma" w:hint="cs"/>
          <w:b/>
          <w:bCs/>
          <w:color w:val="1F1F1F"/>
          <w:sz w:val="28"/>
          <w:szCs w:val="28"/>
          <w:rtl/>
          <w:lang w:bidi="ar"/>
        </w:rPr>
        <w:t xml:space="preserve"> وهكذا</w:t>
      </w:r>
      <w:r>
        <w:rPr>
          <w:rFonts w:ascii="Tahoma" w:eastAsia="Times New Roman" w:hAnsi="Tahoma" w:cs="Tahoma" w:hint="cs"/>
          <w:b/>
          <w:bCs/>
          <w:color w:val="1F1F1F"/>
          <w:sz w:val="28"/>
          <w:szCs w:val="28"/>
          <w:rtl/>
          <w:lang w:bidi="ar"/>
        </w:rPr>
        <w:t>،</w:t>
      </w:r>
      <w:r w:rsidRPr="00FC0152">
        <w:rPr>
          <w:rFonts w:ascii="Tahoma" w:eastAsia="Times New Roman" w:hAnsi="Tahoma" w:cs="Tahoma" w:hint="cs"/>
          <w:b/>
          <w:bCs/>
          <w:color w:val="1F1F1F"/>
          <w:sz w:val="28"/>
          <w:szCs w:val="28"/>
          <w:rtl/>
          <w:lang w:bidi="ar"/>
        </w:rPr>
        <w:t xml:space="preserve"> فمصطلح "</w:t>
      </w:r>
      <w:r w:rsidRPr="00FC0152">
        <w:rPr>
          <w:rFonts w:ascii="Tahoma" w:eastAsia="Times New Roman" w:hAnsi="Tahoma" w:cs="Tahoma"/>
          <w:b/>
          <w:bCs/>
          <w:sz w:val="28"/>
          <w:szCs w:val="28"/>
          <w:rtl/>
        </w:rPr>
        <w:t xml:space="preserve"> الأطفال المعرضون للخطر</w:t>
      </w:r>
      <w:r w:rsidRPr="00FC0152">
        <w:rPr>
          <w:rFonts w:ascii="Tahoma" w:eastAsia="Times New Roman" w:hAnsi="Tahoma" w:cs="Tahoma" w:hint="cs"/>
          <w:b/>
          <w:bCs/>
          <w:color w:val="1F1F1F"/>
          <w:sz w:val="28"/>
          <w:szCs w:val="28"/>
          <w:rtl/>
          <w:lang w:bidi="ar"/>
        </w:rPr>
        <w:t xml:space="preserve">" </w:t>
      </w:r>
      <w:r>
        <w:rPr>
          <w:rFonts w:ascii="Tahoma" w:eastAsia="Times New Roman" w:hAnsi="Tahoma" w:cs="Tahoma" w:hint="cs"/>
          <w:b/>
          <w:bCs/>
          <w:color w:val="1F1F1F"/>
          <w:sz w:val="28"/>
          <w:szCs w:val="28"/>
          <w:rtl/>
          <w:lang w:bidi="ar"/>
        </w:rPr>
        <w:t>قريب للغاية من مصطلح "الأطفال المحرومون"</w:t>
      </w:r>
      <w:r w:rsidR="00317132">
        <w:rPr>
          <w:rFonts w:ascii="Tahoma" w:eastAsia="Times New Roman" w:hAnsi="Tahoma" w:cs="Tahoma" w:hint="cs"/>
          <w:b/>
          <w:bCs/>
          <w:color w:val="1F1F1F"/>
          <w:sz w:val="28"/>
          <w:szCs w:val="28"/>
          <w:rtl/>
          <w:lang w:bidi="ar-JO"/>
        </w:rPr>
        <w:t xml:space="preserve">، لكن المصطلح الأخير </w:t>
      </w:r>
      <w:r w:rsidR="00792706">
        <w:rPr>
          <w:rFonts w:ascii="Tahoma" w:eastAsia="Times New Roman" w:hAnsi="Tahoma" w:cs="Tahoma" w:hint="cs"/>
          <w:b/>
          <w:bCs/>
          <w:color w:val="1F1F1F"/>
          <w:sz w:val="28"/>
          <w:szCs w:val="28"/>
          <w:rtl/>
          <w:lang w:bidi="ar-JO"/>
        </w:rPr>
        <w:t>أكثر ارتباطا</w:t>
      </w:r>
      <w:bookmarkStart w:id="0" w:name="_GoBack"/>
      <w:bookmarkEnd w:id="0"/>
      <w:r w:rsidR="00317132">
        <w:rPr>
          <w:rFonts w:ascii="Tahoma" w:eastAsia="Times New Roman" w:hAnsi="Tahoma" w:cs="Tahoma" w:hint="cs"/>
          <w:b/>
          <w:bCs/>
          <w:color w:val="1F1F1F"/>
          <w:sz w:val="28"/>
          <w:szCs w:val="28"/>
          <w:rtl/>
          <w:lang w:bidi="ar-JO"/>
        </w:rPr>
        <w:t xml:space="preserve"> بالمستوى الاقتصادي الاجتماعي للأسرة.</w:t>
      </w:r>
    </w:p>
    <w:p w14:paraId="51729169" w14:textId="77777777" w:rsidR="00300F5A" w:rsidRPr="00FC0152" w:rsidRDefault="00300F5A" w:rsidP="00300F5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4"/>
          <w:szCs w:val="24"/>
          <w:rtl/>
        </w:rPr>
      </w:pPr>
    </w:p>
    <w:p w14:paraId="78BFCB23" w14:textId="41BC5C68" w:rsidR="0033444B" w:rsidRPr="00741B11" w:rsidRDefault="0033444B" w:rsidP="0063071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r w:rsidRPr="00741B11">
        <w:rPr>
          <w:rFonts w:ascii="Tahoma" w:eastAsia="Times New Roman" w:hAnsi="Tahoma" w:cs="Tahoma"/>
          <w:b/>
          <w:bCs/>
          <w:color w:val="202124"/>
          <w:sz w:val="28"/>
          <w:szCs w:val="28"/>
          <w:rtl/>
          <w:lang w:bidi="ar"/>
        </w:rPr>
        <w:t xml:space="preserve">أكاديميا، قد يشير المصطلح إلى صعوبات التعلم أو العوامل الأخرى التي يمكن أن تؤثر سلبا الأداء التعليمي والتحصيل الدراسي لدى بعض الأطفال. ويعتبر الطفل المعرض للخطر طفلا غير قادر على الانتقال بنجاح إلى مرحلة البلوغ. </w:t>
      </w:r>
    </w:p>
    <w:p w14:paraId="70E0E38A" w14:textId="77777777" w:rsidR="0033444B" w:rsidRPr="00741B11" w:rsidRDefault="0033444B" w:rsidP="0033444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p>
    <w:p w14:paraId="7E861FA3" w14:textId="77777777" w:rsidR="0033444B" w:rsidRPr="00741B11" w:rsidRDefault="0033444B" w:rsidP="0033444B">
      <w:pPr>
        <w:pStyle w:val="HTMLPreformatted"/>
        <w:shd w:val="clear" w:color="auto" w:fill="F8F9FA"/>
        <w:bidi/>
        <w:jc w:val="both"/>
        <w:rPr>
          <w:rFonts w:ascii="Tahoma" w:eastAsia="Times New Roman" w:hAnsi="Tahoma" w:cs="Tahoma"/>
          <w:b/>
          <w:bCs/>
          <w:color w:val="202124"/>
          <w:sz w:val="28"/>
          <w:szCs w:val="28"/>
          <w:lang w:bidi="ar-JO"/>
        </w:rPr>
      </w:pPr>
      <w:r w:rsidRPr="00741B11">
        <w:rPr>
          <w:rFonts w:ascii="Tahoma" w:eastAsia="Times New Roman" w:hAnsi="Tahoma" w:cs="Tahoma"/>
          <w:b/>
          <w:bCs/>
          <w:color w:val="202124"/>
          <w:sz w:val="28"/>
          <w:szCs w:val="28"/>
          <w:rtl/>
          <w:lang w:bidi="ar"/>
        </w:rPr>
        <w:t>وقد يتعرض الأطفال لواحد أو أكثر من عوامل الخطر التي تشكل عائقا يحول دون تحقيقهم للنجاح. أحد أهم ه</w:t>
      </w:r>
      <w:r w:rsidRPr="00741B11">
        <w:rPr>
          <w:rFonts w:ascii="Tahoma" w:eastAsia="Times New Roman" w:hAnsi="Tahoma" w:cs="Tahoma"/>
          <w:b/>
          <w:bCs/>
          <w:sz w:val="28"/>
          <w:szCs w:val="28"/>
          <w:rtl/>
        </w:rPr>
        <w:t>ذ</w:t>
      </w:r>
      <w:r w:rsidRPr="00741B11">
        <w:rPr>
          <w:rFonts w:ascii="Tahoma" w:eastAsia="Times New Roman" w:hAnsi="Tahoma" w:cs="Tahoma"/>
          <w:b/>
          <w:bCs/>
          <w:color w:val="202124"/>
          <w:sz w:val="28"/>
          <w:szCs w:val="28"/>
          <w:rtl/>
          <w:lang w:bidi="ar"/>
        </w:rPr>
        <w:t>ه العوامل هو الفقر. وهناك عامل خطر آخر يؤثر على الأطفال وهو العيش في أسرة ذات والد واحد وليس والدين. وقد أصبحت هذه ظاهرة شائعة نسبيا في بعض دول العالم. ومعظم الآباء الوحيدين هم من المراهقين الذين ربما تركوا المدرسة وليسوا جاهزين للأبوة والأمومة. وهناك أيضا العوامل الاجتماعية والانفعالية وتشمل سوء التغذية وسوء المعاملة. ومن عوامل الخطر الرئيسية أيضا العوامل الصحية والتي قد تشمل بعض الأمراض والأوبئة وضع نظام الرعاية الصحية الأولية. وأخيرا، ثمة عوامل خطر تربوية تتمثل في عدم توفر برامج نوعية للتربية في الطفولة المبكرة ولبرامج التربية الخاصة</w:t>
      </w:r>
      <w:r w:rsidRPr="00741B11">
        <w:rPr>
          <w:rFonts w:ascii="Tahoma" w:eastAsia="Times New Roman" w:hAnsi="Tahoma" w:cs="Tahoma"/>
          <w:b/>
          <w:bCs/>
          <w:color w:val="202124"/>
          <w:sz w:val="28"/>
          <w:szCs w:val="28"/>
          <w:rtl/>
          <w:lang w:bidi="ar-JO"/>
        </w:rPr>
        <w:t>.</w:t>
      </w:r>
    </w:p>
    <w:p w14:paraId="7A78AFD1" w14:textId="77777777" w:rsidR="0033444B" w:rsidRPr="00741B11" w:rsidRDefault="0033444B" w:rsidP="0033444B">
      <w:pPr>
        <w:bidi/>
        <w:spacing w:after="0" w:line="240" w:lineRule="auto"/>
        <w:jc w:val="both"/>
        <w:rPr>
          <w:rFonts w:ascii="Tahoma" w:eastAsia="Times New Roman" w:hAnsi="Tahoma" w:cs="Tahoma"/>
          <w:b/>
          <w:bCs/>
          <w:sz w:val="28"/>
          <w:szCs w:val="28"/>
          <w:rtl/>
        </w:rPr>
      </w:pPr>
    </w:p>
    <w:p w14:paraId="02FDCBA8" w14:textId="673E59C7" w:rsidR="0033444B" w:rsidRPr="00741B11" w:rsidRDefault="0033444B" w:rsidP="0033444B">
      <w:pPr>
        <w:bidi/>
        <w:spacing w:after="0" w:line="240" w:lineRule="auto"/>
        <w:jc w:val="both"/>
        <w:rPr>
          <w:rFonts w:ascii="Tahoma" w:eastAsia="Times New Roman" w:hAnsi="Tahoma" w:cs="Tahoma"/>
          <w:b/>
          <w:bCs/>
          <w:sz w:val="28"/>
          <w:szCs w:val="28"/>
          <w:rtl/>
        </w:rPr>
      </w:pPr>
      <w:r w:rsidRPr="00741B11">
        <w:rPr>
          <w:rFonts w:ascii="Tahoma" w:eastAsia="Times New Roman" w:hAnsi="Tahoma" w:cs="Tahoma"/>
          <w:b/>
          <w:bCs/>
          <w:sz w:val="28"/>
          <w:szCs w:val="28"/>
          <w:rtl/>
        </w:rPr>
        <w:t xml:space="preserve">وهكذا، فإن الأطفال </w:t>
      </w:r>
      <w:r w:rsidRPr="00741B11">
        <w:rPr>
          <w:rFonts w:ascii="Tahoma" w:eastAsia="Times New Roman" w:hAnsi="Tahoma" w:cs="Tahoma"/>
          <w:b/>
          <w:bCs/>
          <w:color w:val="202124"/>
          <w:sz w:val="28"/>
          <w:szCs w:val="28"/>
          <w:rtl/>
          <w:lang w:bidi="ar"/>
        </w:rPr>
        <w:t xml:space="preserve">المعرضين للخطر </w:t>
      </w:r>
      <w:r w:rsidRPr="00741B11">
        <w:rPr>
          <w:rFonts w:ascii="Tahoma" w:eastAsia="Times New Roman" w:hAnsi="Tahoma" w:cs="Tahoma"/>
          <w:b/>
          <w:bCs/>
          <w:sz w:val="28"/>
          <w:szCs w:val="28"/>
          <w:rtl/>
        </w:rPr>
        <w:t>هم أطفال تزيد احتمالات حدوث الإعاقة أو التأخر النمائي لديهم عن الأطفال الآخرين بسبب تعرضهم لعوامل خطر بيولوجية أو بيئية. لكن تعرض الطفل لأي عامل من عوامل الخطر المذكورة أعلاه لا يعني أنه سيصبح ذا إعاقة أو متأخراً نمائياً بالضرورة. فالهدف من التعرف إلى الأطفال الذين تعرضوا العوامل خطر بيولوجية أو بيئية هو متابعة نموهم دوري</w:t>
      </w:r>
      <w:r w:rsidR="00792706">
        <w:rPr>
          <w:rFonts w:ascii="Tahoma" w:eastAsia="Times New Roman" w:hAnsi="Tahoma" w:cs="Tahoma" w:hint="cs"/>
          <w:b/>
          <w:bCs/>
          <w:sz w:val="28"/>
          <w:szCs w:val="28"/>
          <w:rtl/>
        </w:rPr>
        <w:t>ا</w:t>
      </w:r>
      <w:r w:rsidRPr="00741B11">
        <w:rPr>
          <w:rFonts w:ascii="Tahoma" w:eastAsia="Times New Roman" w:hAnsi="Tahoma" w:cs="Tahoma"/>
          <w:b/>
          <w:bCs/>
          <w:sz w:val="28"/>
          <w:szCs w:val="28"/>
          <w:rtl/>
        </w:rPr>
        <w:t>.</w:t>
      </w:r>
    </w:p>
    <w:p w14:paraId="5D7AA0B4" w14:textId="77777777" w:rsidR="0033444B" w:rsidRPr="00741B11" w:rsidRDefault="0033444B" w:rsidP="0033444B">
      <w:pPr>
        <w:bidi/>
        <w:spacing w:after="0" w:line="240" w:lineRule="auto"/>
        <w:jc w:val="both"/>
        <w:rPr>
          <w:rFonts w:ascii="Tahoma" w:eastAsia="Times New Roman" w:hAnsi="Tahoma" w:cs="Tahoma"/>
          <w:b/>
          <w:bCs/>
          <w:sz w:val="28"/>
          <w:szCs w:val="28"/>
          <w:rtl/>
        </w:rPr>
      </w:pPr>
    </w:p>
    <w:p w14:paraId="452E8ECB" w14:textId="77777777" w:rsidR="00741B11" w:rsidRPr="00741B11" w:rsidRDefault="00741B11" w:rsidP="0033444B">
      <w:pPr>
        <w:bidi/>
        <w:spacing w:after="0" w:line="240" w:lineRule="auto"/>
        <w:jc w:val="both"/>
        <w:rPr>
          <w:rFonts w:ascii="Tahoma" w:eastAsia="Times New Roman" w:hAnsi="Tahoma" w:cs="Tahoma"/>
          <w:b/>
          <w:bCs/>
          <w:sz w:val="24"/>
          <w:szCs w:val="24"/>
          <w:rtl/>
          <w:lang w:bidi="ar-JO"/>
        </w:rPr>
      </w:pPr>
      <w:r w:rsidRPr="00741B11">
        <w:rPr>
          <w:rFonts w:ascii="Tahoma" w:eastAsia="Times New Roman" w:hAnsi="Tahoma" w:cs="Tahoma"/>
          <w:b/>
          <w:bCs/>
          <w:sz w:val="24"/>
          <w:szCs w:val="24"/>
          <w:rtl/>
          <w:lang w:bidi="ar-JO"/>
        </w:rPr>
        <w:t>المصادر</w:t>
      </w:r>
    </w:p>
    <w:p w14:paraId="44740DD5" w14:textId="4885843A" w:rsidR="0033444B" w:rsidRPr="00741B11" w:rsidRDefault="0033444B" w:rsidP="00741B11">
      <w:pPr>
        <w:bidi/>
        <w:spacing w:after="0" w:line="240" w:lineRule="auto"/>
        <w:jc w:val="both"/>
        <w:rPr>
          <w:rFonts w:ascii="Tahoma" w:eastAsia="Times New Roman" w:hAnsi="Tahoma" w:cs="Tahoma"/>
          <w:sz w:val="24"/>
          <w:szCs w:val="24"/>
          <w:rtl/>
          <w:lang w:bidi="ar-JO"/>
        </w:rPr>
      </w:pPr>
      <w:r w:rsidRPr="00741B11">
        <w:rPr>
          <w:rFonts w:ascii="Tahoma" w:eastAsia="Times New Roman" w:hAnsi="Tahoma" w:cs="Tahoma"/>
          <w:sz w:val="24"/>
          <w:szCs w:val="24"/>
          <w:rtl/>
          <w:lang w:bidi="ar-JO"/>
        </w:rPr>
        <w:t>المكتب التنفيذي (2001). الدليل الموحد لمصطلحات الإعاقة والتربية الخاصة والتأهيل. المشرف العلمي: جمال الخطيب. المنامة: مملكة البحرين.</w:t>
      </w:r>
    </w:p>
    <w:p w14:paraId="33437933" w14:textId="77777777" w:rsidR="0033444B" w:rsidRPr="00741B11" w:rsidRDefault="0033444B" w:rsidP="0033444B">
      <w:pPr>
        <w:spacing w:after="0" w:line="240" w:lineRule="auto"/>
        <w:jc w:val="both"/>
        <w:rPr>
          <w:rFonts w:ascii="Tahoma" w:eastAsia="Times New Roman" w:hAnsi="Tahoma" w:cs="Tahoma"/>
          <w:sz w:val="24"/>
          <w:szCs w:val="24"/>
          <w:lang w:bidi="ar-JO"/>
        </w:rPr>
      </w:pPr>
      <w:proofErr w:type="spellStart"/>
      <w:r w:rsidRPr="00741B11">
        <w:rPr>
          <w:rFonts w:ascii="Tahoma" w:hAnsi="Tahoma" w:cs="Tahoma"/>
          <w:sz w:val="24"/>
          <w:szCs w:val="24"/>
        </w:rPr>
        <w:t>Ghongkedze</w:t>
      </w:r>
      <w:proofErr w:type="spellEnd"/>
      <w:r w:rsidRPr="00741B11">
        <w:rPr>
          <w:rFonts w:ascii="Tahoma" w:hAnsi="Tahoma" w:cs="Tahoma"/>
          <w:sz w:val="24"/>
          <w:szCs w:val="24"/>
        </w:rPr>
        <w:t xml:space="preserve">, M. N. (n.d.). </w:t>
      </w:r>
      <w:r w:rsidRPr="00741B11">
        <w:rPr>
          <w:rFonts w:ascii="Tahoma" w:hAnsi="Tahoma" w:cs="Tahoma"/>
          <w:i/>
          <w:iCs/>
          <w:sz w:val="24"/>
          <w:szCs w:val="24"/>
        </w:rPr>
        <w:t>Why they are labeled “at risk” children</w:t>
      </w:r>
      <w:r w:rsidRPr="00741B11">
        <w:rPr>
          <w:rFonts w:ascii="Tahoma" w:hAnsi="Tahoma" w:cs="Tahoma"/>
          <w:sz w:val="24"/>
          <w:szCs w:val="24"/>
        </w:rPr>
        <w:t>. https://files.eric.ed.gov/fulltext/EJ1194343.pdf</w:t>
      </w:r>
    </w:p>
    <w:p w14:paraId="3E8D64AE" w14:textId="77777777" w:rsidR="0033444B" w:rsidRPr="00741B11" w:rsidRDefault="0033444B">
      <w:pPr>
        <w:rPr>
          <w:rFonts w:ascii="Tahoma" w:hAnsi="Tahoma" w:cs="Tahoma"/>
          <w:lang w:bidi="ar-JO"/>
        </w:rPr>
      </w:pPr>
    </w:p>
    <w:sectPr w:rsidR="0033444B" w:rsidRPr="00741B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inherit">
    <w:altName w:val="Cambria"/>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8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3444B"/>
    <w:rsid w:val="00300F5A"/>
    <w:rsid w:val="00302B91"/>
    <w:rsid w:val="00317132"/>
    <w:rsid w:val="0033444B"/>
    <w:rsid w:val="003E4DF0"/>
    <w:rsid w:val="00557433"/>
    <w:rsid w:val="00630716"/>
    <w:rsid w:val="00741B11"/>
    <w:rsid w:val="00792706"/>
    <w:rsid w:val="0081090A"/>
    <w:rsid w:val="00845CDA"/>
    <w:rsid w:val="008B4C29"/>
    <w:rsid w:val="008F66C6"/>
    <w:rsid w:val="00CD34B7"/>
    <w:rsid w:val="00FC015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D56C1D"/>
  <w15:docId w15:val="{7C838081-0296-48C0-85B0-CEFD79834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444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33444B"/>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rsid w:val="0033444B"/>
    <w:rPr>
      <w:rFonts w:ascii="Consolas" w:hAnsi="Consolas"/>
      <w:sz w:val="20"/>
      <w:szCs w:val="20"/>
    </w:rPr>
  </w:style>
  <w:style w:type="paragraph" w:styleId="BalloonText">
    <w:name w:val="Balloon Text"/>
    <w:basedOn w:val="Normal"/>
    <w:link w:val="BalloonTextChar"/>
    <w:uiPriority w:val="99"/>
    <w:semiHidden/>
    <w:unhideWhenUsed/>
    <w:rsid w:val="00CD34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34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95540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306</Words>
  <Characters>1749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15</cp:revision>
  <cp:lastPrinted>2025-12-19T15:33:00Z</cp:lastPrinted>
  <dcterms:created xsi:type="dcterms:W3CDTF">2024-02-03T11:23:00Z</dcterms:created>
  <dcterms:modified xsi:type="dcterms:W3CDTF">2025-12-19T15:34:00Z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06fbdf71-dfba-4117-b3a1-08ccdb2104e6</vt:lpwstr>
  </property>
</Properties>
</file>