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7B60B5" w14:textId="77777777" w:rsidR="004C5C6A" w:rsidRPr="000F7A0B" w:rsidRDefault="004C5C6A" w:rsidP="004C5C6A">
      <w:pPr>
        <w:spacing w:after="0" w:line="240" w:lineRule="auto"/>
        <w:jc w:val="center"/>
        <w:rPr>
          <w:rFonts w:ascii="Tahoma" w:hAnsi="Tahoma" w:cs="Tahoma"/>
          <w:b/>
          <w:bCs/>
          <w:color w:val="76923C" w:themeColor="accent3" w:themeShade="BF"/>
          <w:sz w:val="48"/>
          <w:szCs w:val="48"/>
          <w:rtl/>
        </w:rPr>
      </w:pPr>
      <w:r w:rsidRPr="000F7A0B">
        <w:rPr>
          <w:rFonts w:ascii="Tahoma" w:eastAsia="Times New Roman" w:hAnsi="Tahoma" w:cs="Tahoma"/>
          <w:b/>
          <w:bCs/>
          <w:color w:val="76923C" w:themeColor="accent3" w:themeShade="BF"/>
          <w:sz w:val="48"/>
          <w:szCs w:val="48"/>
          <w:rtl/>
        </w:rPr>
        <w:t xml:space="preserve">الإحالة </w:t>
      </w:r>
      <w:r w:rsidRPr="000F7A0B">
        <w:rPr>
          <w:rFonts w:ascii="Tahoma" w:eastAsia="Times New Roman" w:hAnsi="Tahoma" w:cs="Tahoma"/>
          <w:b/>
          <w:bCs/>
          <w:color w:val="76923C" w:themeColor="accent3" w:themeShade="BF"/>
          <w:sz w:val="48"/>
          <w:szCs w:val="48"/>
          <w:rtl/>
          <w:lang w:bidi="ar-JO"/>
        </w:rPr>
        <w:t>ل</w:t>
      </w:r>
      <w:r w:rsidRPr="000F7A0B">
        <w:rPr>
          <w:rFonts w:ascii="Tahoma" w:eastAsia="Times New Roman" w:hAnsi="Tahoma" w:cs="Tahoma"/>
          <w:b/>
          <w:bCs/>
          <w:color w:val="76923C" w:themeColor="accent3" w:themeShade="BF"/>
          <w:sz w:val="48"/>
          <w:szCs w:val="48"/>
          <w:rtl/>
        </w:rPr>
        <w:t>لتربية الخاصة</w:t>
      </w:r>
    </w:p>
    <w:p w14:paraId="673B51D3" w14:textId="4C0B9E79" w:rsidR="00F30C69" w:rsidRPr="000F7A0B" w:rsidRDefault="004C5C6A" w:rsidP="00D601EE">
      <w:pPr>
        <w:bidi/>
        <w:spacing w:after="0" w:line="240" w:lineRule="auto"/>
        <w:jc w:val="center"/>
        <w:rPr>
          <w:rFonts w:ascii="Tahoma" w:eastAsia="Times New Roman" w:hAnsi="Tahoma" w:cs="Tahoma"/>
          <w:color w:val="76923C" w:themeColor="accent3" w:themeShade="BF"/>
          <w:sz w:val="48"/>
          <w:szCs w:val="48"/>
          <w:rtl/>
        </w:rPr>
      </w:pPr>
      <w:r w:rsidRPr="000F7A0B">
        <w:rPr>
          <w:rFonts w:ascii="Tahoma" w:eastAsia="Times New Roman" w:hAnsi="Tahoma" w:cs="Tahoma"/>
          <w:color w:val="76923C" w:themeColor="accent3" w:themeShade="BF"/>
          <w:sz w:val="48"/>
          <w:szCs w:val="48"/>
        </w:rPr>
        <w:t>Special Education Referral</w:t>
      </w:r>
    </w:p>
    <w:p w14:paraId="27F44618" w14:textId="6131BC24" w:rsidR="00D601EE" w:rsidRPr="00A01D2A" w:rsidRDefault="00D601EE" w:rsidP="00D601EE">
      <w:pPr>
        <w:bidi/>
        <w:spacing w:after="0" w:line="240" w:lineRule="auto"/>
        <w:jc w:val="center"/>
        <w:rPr>
          <w:rFonts w:ascii="Tahoma" w:hAnsi="Tahoma" w:cs="Tahoma"/>
          <w:sz w:val="24"/>
          <w:szCs w:val="24"/>
        </w:rPr>
      </w:pPr>
      <w:r w:rsidRPr="00A01D2A">
        <w:rPr>
          <w:rFonts w:ascii="Tahoma" w:hAnsi="Tahoma" w:cs="Tahoma"/>
          <w:sz w:val="24"/>
          <w:szCs w:val="24"/>
          <w:rtl/>
        </w:rPr>
        <w:t>أ.د. جمال الخطيب</w:t>
      </w:r>
    </w:p>
    <w:p w14:paraId="60031011" w14:textId="77777777" w:rsidR="00F30C69" w:rsidRPr="00D601EE" w:rsidRDefault="00F30C69" w:rsidP="00F30C69">
      <w:pPr>
        <w:bidi/>
        <w:spacing w:after="0" w:line="240" w:lineRule="auto"/>
        <w:jc w:val="center"/>
        <w:rPr>
          <w:rFonts w:ascii="Tahoma" w:eastAsia="Times New Roman" w:hAnsi="Tahoma" w:cs="Tahoma"/>
          <w:b/>
          <w:bCs/>
          <w:sz w:val="36"/>
          <w:szCs w:val="36"/>
          <w:rtl/>
        </w:rPr>
      </w:pPr>
    </w:p>
    <w:p w14:paraId="753C4B85" w14:textId="77777777" w:rsidR="004C5C6A" w:rsidRPr="003464FA" w:rsidRDefault="00A942A4" w:rsidP="004C5C6A">
      <w:pPr>
        <w:bidi/>
        <w:spacing w:after="0" w:line="240" w:lineRule="auto"/>
        <w:jc w:val="center"/>
        <w:rPr>
          <w:rFonts w:ascii="Tahoma" w:eastAsia="Times New Roman" w:hAnsi="Tahoma" w:cs="Tahoma"/>
          <w:b/>
          <w:bCs/>
          <w:sz w:val="28"/>
          <w:szCs w:val="28"/>
          <w:rtl/>
        </w:rPr>
      </w:pPr>
      <w:r w:rsidRPr="003464FA">
        <w:rPr>
          <w:rFonts w:ascii="Tahoma" w:eastAsia="Times New Roman" w:hAnsi="Tahoma" w:cs="Tahoma"/>
          <w:b/>
          <w:bCs/>
          <w:noProof/>
          <w:sz w:val="28"/>
          <w:szCs w:val="28"/>
          <w:rtl/>
        </w:rPr>
        <w:drawing>
          <wp:inline distT="0" distB="0" distL="0" distR="0" wp14:anchorId="26719BA6" wp14:editId="6F6D070B">
            <wp:extent cx="1793781" cy="1005840"/>
            <wp:effectExtent l="0" t="0" r="0" b="3810"/>
            <wp:docPr id="1" name="Picture 1" descr="C:\Users\Admin\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ownload.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93781" cy="1005840"/>
                    </a:xfrm>
                    <a:prstGeom prst="rect">
                      <a:avLst/>
                    </a:prstGeom>
                    <a:noFill/>
                    <a:ln>
                      <a:noFill/>
                    </a:ln>
                  </pic:spPr>
                </pic:pic>
              </a:graphicData>
            </a:graphic>
          </wp:inline>
        </w:drawing>
      </w:r>
    </w:p>
    <w:p w14:paraId="40FF4EA3" w14:textId="77777777" w:rsidR="00FD1833" w:rsidRDefault="00FD1833" w:rsidP="004C5C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JO"/>
        </w:rPr>
      </w:pPr>
      <w:bookmarkStart w:id="0" w:name="_GoBack"/>
    </w:p>
    <w:p w14:paraId="252A2461" w14:textId="4B2B0D1D" w:rsidR="004C5C6A" w:rsidRPr="00F30C69" w:rsidRDefault="004C5C6A" w:rsidP="00FD183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F30C69">
        <w:rPr>
          <w:rFonts w:ascii="Tahoma" w:eastAsia="Times New Roman" w:hAnsi="Tahoma" w:cs="Tahoma"/>
          <w:b/>
          <w:bCs/>
          <w:color w:val="202124"/>
          <w:sz w:val="28"/>
          <w:szCs w:val="28"/>
          <w:rtl/>
          <w:lang w:bidi="ar-JO"/>
        </w:rPr>
        <w:t xml:space="preserve">كيف يتم التعرف على الأطفال المؤهلين لخدمات التربية الخاصة؟ </w:t>
      </w:r>
      <w:r w:rsidRPr="00F30C69">
        <w:rPr>
          <w:rFonts w:ascii="Tahoma" w:eastAsia="Times New Roman" w:hAnsi="Tahoma" w:cs="Tahoma"/>
          <w:b/>
          <w:bCs/>
          <w:color w:val="202124"/>
          <w:sz w:val="28"/>
          <w:szCs w:val="28"/>
          <w:rtl/>
          <w:lang w:bidi="ar"/>
        </w:rPr>
        <w:t xml:space="preserve">الخطوة الأولى في تحديد هؤلاء الأطفال هي تقديم </w:t>
      </w:r>
      <w:r w:rsidR="00FD1833">
        <w:rPr>
          <w:rFonts w:ascii="Tahoma" w:eastAsia="Times New Roman" w:hAnsi="Tahoma" w:cs="Tahoma" w:hint="cs"/>
          <w:b/>
          <w:bCs/>
          <w:color w:val="202124"/>
          <w:sz w:val="28"/>
          <w:szCs w:val="28"/>
          <w:rtl/>
          <w:lang w:bidi="ar"/>
        </w:rPr>
        <w:t xml:space="preserve">طلب </w:t>
      </w:r>
      <w:r w:rsidRPr="00F30C69">
        <w:rPr>
          <w:rFonts w:ascii="Tahoma" w:eastAsia="Times New Roman" w:hAnsi="Tahoma" w:cs="Tahoma"/>
          <w:b/>
          <w:bCs/>
          <w:color w:val="202124"/>
          <w:sz w:val="28"/>
          <w:szCs w:val="28"/>
          <w:rtl/>
          <w:lang w:bidi="ar"/>
        </w:rPr>
        <w:t xml:space="preserve">إحالة للتقييم. والمعلمون هم الرابط الحاسم لضمان حصول جميع الأطفال على فرص متساوية في التعليم العام المناسب. </w:t>
      </w:r>
    </w:p>
    <w:p w14:paraId="5CC268D7" w14:textId="77777777" w:rsidR="004C5C6A" w:rsidRPr="00F30C69" w:rsidRDefault="004C5C6A" w:rsidP="004C5C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293CE483" w14:textId="77777777" w:rsidR="004C5C6A" w:rsidRPr="00F30C69" w:rsidRDefault="004C5C6A" w:rsidP="00A942A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JO"/>
        </w:rPr>
      </w:pPr>
      <w:r w:rsidRPr="00F30C69">
        <w:rPr>
          <w:rFonts w:ascii="Tahoma" w:eastAsia="Times New Roman" w:hAnsi="Tahoma" w:cs="Tahoma"/>
          <w:b/>
          <w:bCs/>
          <w:color w:val="202124"/>
          <w:sz w:val="28"/>
          <w:szCs w:val="28"/>
          <w:rtl/>
          <w:lang w:bidi="ar"/>
        </w:rPr>
        <w:t>ولتحديد الأطفال المتعثرين، يجب على المعلمين أن يظلوا على اطلاع على الخصائص الأساسية للإعاقات الأكثر شيوعا. وعندما يظهر تباين بين عمر الطفل وقدراته الأكاديمية أو السلوكية أو الجسدية أو الاجتماعية والعاطفية، فإن على المعلم مشاركة مخاوفه مع الزملاء وأولياء أمور الطفل لجمع معلومات إضافية يمكن أن تساعد على فهم أنواع الدعم الذي قد يحتاجه ه</w:t>
      </w:r>
      <w:r w:rsidRPr="00F30C69">
        <w:rPr>
          <w:rFonts w:ascii="Tahoma" w:eastAsia="Times New Roman" w:hAnsi="Tahoma" w:cs="Tahoma"/>
          <w:b/>
          <w:bCs/>
          <w:sz w:val="28"/>
          <w:szCs w:val="28"/>
          <w:rtl/>
        </w:rPr>
        <w:t>ذ</w:t>
      </w:r>
      <w:r w:rsidRPr="00F30C69">
        <w:rPr>
          <w:rFonts w:ascii="Tahoma" w:eastAsia="Times New Roman" w:hAnsi="Tahoma" w:cs="Tahoma"/>
          <w:b/>
          <w:bCs/>
          <w:color w:val="202124"/>
          <w:sz w:val="28"/>
          <w:szCs w:val="28"/>
          <w:rtl/>
          <w:lang w:bidi="ar"/>
        </w:rPr>
        <w:t xml:space="preserve">ا الطفل. </w:t>
      </w:r>
    </w:p>
    <w:p w14:paraId="2017385A" w14:textId="77777777" w:rsidR="00A942A4" w:rsidRPr="00F30C69" w:rsidRDefault="00A942A4" w:rsidP="00A942A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JO"/>
        </w:rPr>
      </w:pPr>
    </w:p>
    <w:p w14:paraId="35D9A877" w14:textId="77777777" w:rsidR="004C5C6A" w:rsidRPr="00F30C69" w:rsidRDefault="004C5C6A" w:rsidP="004C5C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F30C69">
        <w:rPr>
          <w:rFonts w:ascii="Tahoma" w:eastAsia="Times New Roman" w:hAnsi="Tahoma" w:cs="Tahoma"/>
          <w:b/>
          <w:bCs/>
          <w:color w:val="202124"/>
          <w:sz w:val="28"/>
          <w:szCs w:val="28"/>
          <w:rtl/>
          <w:lang w:bidi="ar"/>
        </w:rPr>
        <w:t>ولمواجهة التحديات الفردية، يجب على المعلم استخدام مجموعة متنوعة من أشكال التدخل والدعم في غرفة الصف والتي قد تشمل تكييف خطط الدروس، أو تعديل المهام، أو العمل بشكل فردي مع الطفل. وقد يطبق بعض المعلمين استراتيجيات أكثر منهجية، مثل نموذج الاستجابة للتدخل، أو أنظمة الدعم متعددة المستويات، أو الدعم السلوكي الإيجابي.</w:t>
      </w:r>
    </w:p>
    <w:p w14:paraId="7A20B9EA" w14:textId="77777777" w:rsidR="004C5C6A" w:rsidRPr="00F30C69" w:rsidRDefault="004C5C6A" w:rsidP="004C5C6A">
      <w:pPr>
        <w:bidi/>
        <w:spacing w:after="0" w:line="240" w:lineRule="auto"/>
        <w:jc w:val="both"/>
        <w:rPr>
          <w:rFonts w:ascii="Tahoma" w:eastAsia="Times New Roman" w:hAnsi="Tahoma" w:cs="Tahoma"/>
          <w:b/>
          <w:bCs/>
          <w:sz w:val="28"/>
          <w:szCs w:val="28"/>
        </w:rPr>
      </w:pPr>
    </w:p>
    <w:p w14:paraId="54893A4C" w14:textId="77777777" w:rsidR="004C5C6A" w:rsidRPr="00F30C69" w:rsidRDefault="004C5C6A" w:rsidP="004C5C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F30C69">
        <w:rPr>
          <w:rFonts w:ascii="Tahoma" w:eastAsia="Times New Roman" w:hAnsi="Tahoma" w:cs="Tahoma"/>
          <w:b/>
          <w:bCs/>
          <w:color w:val="202124"/>
          <w:sz w:val="28"/>
          <w:szCs w:val="28"/>
          <w:rtl/>
          <w:lang w:bidi="ar"/>
        </w:rPr>
        <w:t>وأثناء تطبيق أساليب التدخل والدعم المختلفة، يجب مراقبة وتوثيق تقدم الطفل بعناية. وإذا لم تكن نتائج التدخل والدعم مرضية، يجب النظر في الخطوة التالية وهي إحالة الطفل للتقييم لبرامج التربية الخاصة. وقبل الشروع في الإحالة للتقييم لأغراض التربية الخاصة، يجب أن يكون لدى المعلم أدلة موثقة جيدا عن جهود التدخل التي تمت بالفعل، وأن تتضمن عينات من عمل الطفل التي توضح بوضوح سبب شعور المعلم بأن التقييم له ما يبرره. ومن الضروري أن يتواصل المعلم مع أولياء الأمور طوال العملية لمناقشة تقدم الطفل. ومن الضروري العمل بشكل تعاوني مع الأسرة لأنه لا يجوز تقييم حاجة الطفل لتربية خاصة إلا بعد الحصول على موافقتها المكتوبة للمدرسة لإجراء التقييم.</w:t>
      </w:r>
    </w:p>
    <w:p w14:paraId="2F8E4BDA" w14:textId="77777777" w:rsidR="004C5C6A" w:rsidRPr="00A942A4" w:rsidRDefault="004C5C6A" w:rsidP="004C5C6A">
      <w:pPr>
        <w:bidi/>
        <w:spacing w:after="0" w:line="240" w:lineRule="auto"/>
        <w:jc w:val="both"/>
        <w:rPr>
          <w:rFonts w:ascii="Courier New" w:eastAsia="Times New Roman" w:hAnsi="Courier New" w:cs="Courier New"/>
          <w:sz w:val="24"/>
          <w:szCs w:val="24"/>
        </w:rPr>
      </w:pPr>
    </w:p>
    <w:bookmarkEnd w:id="0"/>
    <w:p w14:paraId="0100C6A9" w14:textId="77777777" w:rsidR="00A942A4" w:rsidRPr="00F30C69" w:rsidRDefault="00A942A4" w:rsidP="00A942A4">
      <w:pPr>
        <w:bidi/>
        <w:spacing w:after="0" w:line="240" w:lineRule="auto"/>
        <w:jc w:val="both"/>
        <w:rPr>
          <w:rFonts w:ascii="Tahoma" w:eastAsia="Times New Roman" w:hAnsi="Tahoma" w:cs="Tahoma"/>
          <w:b/>
          <w:bCs/>
          <w:sz w:val="24"/>
          <w:szCs w:val="24"/>
          <w:rtl/>
          <w:lang w:bidi="ar-JO"/>
        </w:rPr>
      </w:pPr>
      <w:r w:rsidRPr="00F30C69">
        <w:rPr>
          <w:rFonts w:ascii="Tahoma" w:eastAsia="Times New Roman" w:hAnsi="Tahoma" w:cs="Tahoma"/>
          <w:b/>
          <w:bCs/>
          <w:sz w:val="24"/>
          <w:szCs w:val="24"/>
          <w:rtl/>
          <w:lang w:bidi="ar-JO"/>
        </w:rPr>
        <w:t>المصادر</w:t>
      </w:r>
    </w:p>
    <w:p w14:paraId="15D1FA6B" w14:textId="77777777" w:rsidR="004C5C6A" w:rsidRPr="00F30C69" w:rsidRDefault="004C5C6A" w:rsidP="004C5C6A">
      <w:pPr>
        <w:bidi/>
        <w:spacing w:after="0" w:line="240" w:lineRule="auto"/>
        <w:jc w:val="both"/>
        <w:rPr>
          <w:rFonts w:ascii="Tahoma" w:eastAsia="Times New Roman" w:hAnsi="Tahoma" w:cs="Tahoma"/>
          <w:sz w:val="24"/>
          <w:szCs w:val="24"/>
          <w:rtl/>
          <w:lang w:bidi="ar-JO"/>
        </w:rPr>
      </w:pPr>
      <w:r w:rsidRPr="00F30C69">
        <w:rPr>
          <w:rFonts w:ascii="Tahoma" w:eastAsia="Times New Roman" w:hAnsi="Tahoma" w:cs="Tahoma"/>
          <w:sz w:val="24"/>
          <w:szCs w:val="24"/>
          <w:rtl/>
          <w:lang w:bidi="ar-JO"/>
        </w:rPr>
        <w:t>المكتب التنفيذي (2001). الدليل الموحد لمصطلحات الإعاقة والتربية الخاصة والتأهيل. المشرف العلمي: جمال الخطيب. المنامة: مملكة البحرين.</w:t>
      </w:r>
    </w:p>
    <w:p w14:paraId="3380971E" w14:textId="77777777" w:rsidR="004C5C6A" w:rsidRPr="00F30C69" w:rsidRDefault="004C5C6A" w:rsidP="004C5C6A">
      <w:pPr>
        <w:bidi/>
        <w:spacing w:after="0" w:line="240" w:lineRule="auto"/>
        <w:jc w:val="both"/>
        <w:rPr>
          <w:rFonts w:ascii="Tahoma" w:eastAsia="Times New Roman" w:hAnsi="Tahoma" w:cs="Tahoma"/>
          <w:sz w:val="24"/>
          <w:szCs w:val="24"/>
          <w:rtl/>
          <w:lang w:bidi="ar-JO"/>
        </w:rPr>
      </w:pPr>
    </w:p>
    <w:p w14:paraId="67321A5F" w14:textId="77777777" w:rsidR="004C5C6A" w:rsidRPr="00F30C69" w:rsidRDefault="004C5C6A" w:rsidP="004C5C6A">
      <w:pPr>
        <w:keepNext/>
        <w:keepLines/>
        <w:spacing w:after="0"/>
        <w:jc w:val="both"/>
        <w:outlineLvl w:val="0"/>
        <w:rPr>
          <w:rFonts w:ascii="Tahoma" w:eastAsia="Times New Roman" w:hAnsi="Tahoma" w:cs="Tahoma"/>
          <w:spacing w:val="-8"/>
          <w:kern w:val="36"/>
          <w:sz w:val="24"/>
          <w:szCs w:val="24"/>
        </w:rPr>
      </w:pPr>
      <w:r w:rsidRPr="00F30C69">
        <w:rPr>
          <w:rFonts w:ascii="Tahoma" w:eastAsiaTheme="majorEastAsia" w:hAnsi="Tahoma" w:cs="Tahoma"/>
          <w:sz w:val="24"/>
          <w:szCs w:val="24"/>
        </w:rPr>
        <w:t xml:space="preserve">Mayville, M. (2023). </w:t>
      </w:r>
      <w:r w:rsidRPr="00F30C69">
        <w:rPr>
          <w:rFonts w:ascii="Tahoma" w:eastAsia="Times New Roman" w:hAnsi="Tahoma" w:cs="Tahoma"/>
          <w:i/>
          <w:iCs/>
          <w:spacing w:val="-8"/>
          <w:kern w:val="36"/>
          <w:sz w:val="24"/>
          <w:szCs w:val="24"/>
        </w:rPr>
        <w:t>Special education referrals</w:t>
      </w:r>
      <w:r w:rsidRPr="00F30C69">
        <w:rPr>
          <w:rFonts w:ascii="Tahoma" w:eastAsia="Times New Roman" w:hAnsi="Tahoma" w:cs="Tahoma"/>
          <w:spacing w:val="-8"/>
          <w:kern w:val="36"/>
          <w:sz w:val="24"/>
          <w:szCs w:val="24"/>
        </w:rPr>
        <w:t>. https://www.nea.org/professional-excellence/student-engagement/tools-tips/special-education-referrals</w:t>
      </w:r>
    </w:p>
    <w:p w14:paraId="082AA71D" w14:textId="77777777" w:rsidR="004C5C6A" w:rsidRDefault="004C5C6A">
      <w:pPr>
        <w:rPr>
          <w:lang w:bidi="ar-JO"/>
        </w:rPr>
      </w:pPr>
    </w:p>
    <w:sectPr w:rsidR="004C5C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5C6A"/>
    <w:rsid w:val="000F7A0B"/>
    <w:rsid w:val="003464FA"/>
    <w:rsid w:val="003942D9"/>
    <w:rsid w:val="004C5C6A"/>
    <w:rsid w:val="005A6598"/>
    <w:rsid w:val="007A2E36"/>
    <w:rsid w:val="00A942A4"/>
    <w:rsid w:val="00D601EE"/>
    <w:rsid w:val="00E237DC"/>
    <w:rsid w:val="00E757A2"/>
    <w:rsid w:val="00F30C69"/>
    <w:rsid w:val="00FD18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87723"/>
  <w15:docId w15:val="{745AF7F5-8387-415E-913C-6055A1DA6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4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2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579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279</Words>
  <Characters>1596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13</cp:revision>
  <cp:lastPrinted>2025-02-01T12:32:00Z</cp:lastPrinted>
  <dcterms:created xsi:type="dcterms:W3CDTF">2024-02-03T07:34:00Z</dcterms:created>
  <dcterms:modified xsi:type="dcterms:W3CDTF">2025-12-19T15:27:00Z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21a89e4f-82b4-4153-a733-407fc051198a</vt:lpwstr>
  </property>
</Properties>
</file>