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7B3F9" w14:textId="77777777" w:rsidR="00B01956" w:rsidRPr="00AA1070" w:rsidRDefault="00B01956" w:rsidP="00D87053">
      <w:pPr>
        <w:bidi/>
        <w:spacing w:after="0" w:line="240" w:lineRule="auto"/>
        <w:rPr>
          <w:rFonts w:ascii="Courier New" w:hAnsi="Courier New" w:cs="Courier New"/>
          <w:b/>
          <w:bCs/>
          <w:color w:val="7030A0"/>
          <w:sz w:val="36"/>
          <w:szCs w:val="36"/>
          <w:rtl/>
          <w:lang w:bidi="ar-JO"/>
        </w:rPr>
      </w:pPr>
    </w:p>
    <w:p w14:paraId="69E01F03" w14:textId="77777777" w:rsidR="00B43724" w:rsidRPr="006E26DA" w:rsidRDefault="00B43724" w:rsidP="006F7356">
      <w:pPr>
        <w:bidi/>
        <w:spacing w:after="0" w:line="240" w:lineRule="auto"/>
        <w:jc w:val="center"/>
        <w:rPr>
          <w:rFonts w:ascii="Tahoma" w:eastAsia="Times New Roman" w:hAnsi="Tahoma" w:cs="Tahoma"/>
          <w:b/>
          <w:bCs/>
          <w:color w:val="76923C" w:themeColor="accent3" w:themeShade="BF"/>
          <w:sz w:val="48"/>
          <w:szCs w:val="48"/>
          <w:rtl/>
        </w:rPr>
      </w:pPr>
      <w:r w:rsidRPr="006E26DA">
        <w:rPr>
          <w:rFonts w:ascii="Tahoma" w:eastAsia="Times New Roman" w:hAnsi="Tahoma" w:cs="Tahoma"/>
          <w:b/>
          <w:bCs/>
          <w:color w:val="76923C" w:themeColor="accent3" w:themeShade="BF"/>
          <w:sz w:val="48"/>
          <w:szCs w:val="48"/>
          <w:rtl/>
        </w:rPr>
        <w:t>الاضطرابات الانفعالية والسلوكية</w:t>
      </w:r>
    </w:p>
    <w:p w14:paraId="5612A1D6" w14:textId="740DD584" w:rsidR="00B057F7" w:rsidRPr="006E26DA" w:rsidRDefault="00B057F7" w:rsidP="00B057F7">
      <w:pPr>
        <w:bidi/>
        <w:spacing w:after="0" w:line="240" w:lineRule="auto"/>
        <w:jc w:val="center"/>
        <w:rPr>
          <w:rFonts w:ascii="Tahoma" w:eastAsia="Times New Roman" w:hAnsi="Tahoma" w:cs="Tahoma"/>
          <w:b/>
          <w:bCs/>
          <w:color w:val="76923C" w:themeColor="accent3" w:themeShade="BF"/>
          <w:sz w:val="48"/>
          <w:szCs w:val="48"/>
          <w:rtl/>
        </w:rPr>
      </w:pPr>
      <w:r w:rsidRPr="006E26DA">
        <w:rPr>
          <w:rFonts w:ascii="Tahoma" w:eastAsia="Times New Roman" w:hAnsi="Tahoma" w:cs="Tahoma"/>
          <w:b/>
          <w:bCs/>
          <w:color w:val="76923C" w:themeColor="accent3" w:themeShade="BF"/>
          <w:sz w:val="48"/>
          <w:szCs w:val="48"/>
        </w:rPr>
        <w:t>Emotional and Behavioral Disorders</w:t>
      </w:r>
    </w:p>
    <w:p w14:paraId="51C52EED" w14:textId="14A60B3F" w:rsidR="005A018A" w:rsidRDefault="005A018A" w:rsidP="005A018A">
      <w:pPr>
        <w:bidi/>
        <w:spacing w:after="0" w:line="240" w:lineRule="auto"/>
        <w:jc w:val="center"/>
        <w:rPr>
          <w:rFonts w:ascii="Tahoma" w:eastAsia="Times New Roman" w:hAnsi="Tahoma" w:cs="Tahoma"/>
          <w:b/>
          <w:bCs/>
          <w:sz w:val="28"/>
          <w:szCs w:val="28"/>
          <w:rtl/>
        </w:rPr>
      </w:pPr>
    </w:p>
    <w:p w14:paraId="411A68FF" w14:textId="5A08BACF" w:rsidR="005A018A" w:rsidRPr="00A935F3" w:rsidRDefault="005A018A" w:rsidP="005A018A">
      <w:pPr>
        <w:bidi/>
        <w:spacing w:after="0" w:line="240" w:lineRule="auto"/>
        <w:jc w:val="center"/>
        <w:rPr>
          <w:rFonts w:ascii="Tahoma" w:eastAsia="Times New Roman" w:hAnsi="Tahoma" w:cs="Tahoma"/>
          <w:b/>
          <w:bCs/>
          <w:sz w:val="28"/>
          <w:szCs w:val="28"/>
          <w:rtl/>
        </w:rPr>
      </w:pPr>
      <w:r>
        <w:rPr>
          <w:rFonts w:ascii="Tahoma" w:eastAsia="Times New Roman" w:hAnsi="Tahoma" w:cs="Tahoma" w:hint="cs"/>
          <w:b/>
          <w:bCs/>
          <w:sz w:val="28"/>
          <w:szCs w:val="28"/>
          <w:rtl/>
        </w:rPr>
        <w:t xml:space="preserve">بقلم: </w:t>
      </w:r>
      <w:r w:rsidR="000635ED">
        <w:rPr>
          <w:rFonts w:ascii="Tahoma" w:eastAsia="Times New Roman" w:hAnsi="Tahoma" w:cs="Tahoma" w:hint="cs"/>
          <w:b/>
          <w:bCs/>
          <w:sz w:val="28"/>
          <w:szCs w:val="28"/>
          <w:rtl/>
        </w:rPr>
        <w:t>أ. د.</w:t>
      </w:r>
      <w:r>
        <w:rPr>
          <w:rFonts w:ascii="Tahoma" w:eastAsia="Times New Roman" w:hAnsi="Tahoma" w:cs="Tahoma" w:hint="cs"/>
          <w:b/>
          <w:bCs/>
          <w:sz w:val="28"/>
          <w:szCs w:val="28"/>
          <w:rtl/>
        </w:rPr>
        <w:t xml:space="preserve"> جمال الخطيب</w:t>
      </w:r>
    </w:p>
    <w:p w14:paraId="410A3EDD" w14:textId="77777777" w:rsidR="005A018A" w:rsidRPr="00661BDB" w:rsidRDefault="005A018A" w:rsidP="005A018A">
      <w:pPr>
        <w:bidi/>
        <w:spacing w:after="0" w:line="240" w:lineRule="auto"/>
        <w:jc w:val="center"/>
        <w:rPr>
          <w:rFonts w:ascii="Tahoma" w:eastAsia="Times New Roman" w:hAnsi="Tahoma" w:cs="Tahoma"/>
          <w:b/>
          <w:bCs/>
          <w:sz w:val="28"/>
          <w:szCs w:val="28"/>
          <w:rtl/>
        </w:rPr>
      </w:pPr>
    </w:p>
    <w:p w14:paraId="23D7703A" w14:textId="77777777" w:rsidR="009306DB" w:rsidRPr="00661BDB" w:rsidRDefault="009306DB" w:rsidP="009306DB">
      <w:pPr>
        <w:bidi/>
        <w:spacing w:after="0" w:line="240" w:lineRule="auto"/>
        <w:jc w:val="center"/>
        <w:rPr>
          <w:rFonts w:ascii="Tahoma" w:eastAsia="Times New Roman" w:hAnsi="Tahoma" w:cs="Tahoma"/>
          <w:b/>
          <w:bCs/>
          <w:sz w:val="32"/>
          <w:szCs w:val="32"/>
        </w:rPr>
      </w:pPr>
      <w:bookmarkStart w:id="0" w:name="_GoBack"/>
      <w:bookmarkEnd w:id="0"/>
    </w:p>
    <w:p w14:paraId="1AF9209D" w14:textId="77777777" w:rsidR="00B057F7" w:rsidRPr="00AA1070" w:rsidRDefault="00F84923" w:rsidP="00B057F7">
      <w:pPr>
        <w:bidi/>
        <w:spacing w:after="0" w:line="240" w:lineRule="auto"/>
        <w:jc w:val="center"/>
        <w:rPr>
          <w:rFonts w:ascii="Tahoma" w:eastAsia="Times New Roman" w:hAnsi="Tahoma" w:cs="Tahoma"/>
          <w:b/>
          <w:bCs/>
          <w:sz w:val="28"/>
          <w:szCs w:val="28"/>
        </w:rPr>
      </w:pPr>
      <w:r w:rsidRPr="00AA1070">
        <w:rPr>
          <w:rFonts w:ascii="Tahoma" w:eastAsia="Times New Roman" w:hAnsi="Tahoma" w:cs="Tahoma"/>
          <w:b/>
          <w:bCs/>
          <w:noProof/>
          <w:sz w:val="28"/>
          <w:szCs w:val="28"/>
          <w:rtl/>
        </w:rPr>
        <w:drawing>
          <wp:inline distT="0" distB="0" distL="0" distR="0" wp14:anchorId="023593F0" wp14:editId="5C7914F5">
            <wp:extent cx="2071788" cy="1645920"/>
            <wp:effectExtent l="0" t="0" r="5080" b="0"/>
            <wp:docPr id="1" name="Picture 1" descr="C:\Users\Admin\Desktop\emot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emotiona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1788" cy="1645920"/>
                    </a:xfrm>
                    <a:prstGeom prst="rect">
                      <a:avLst/>
                    </a:prstGeom>
                    <a:noFill/>
                    <a:ln>
                      <a:noFill/>
                    </a:ln>
                  </pic:spPr>
                </pic:pic>
              </a:graphicData>
            </a:graphic>
          </wp:inline>
        </w:drawing>
      </w:r>
    </w:p>
    <w:p w14:paraId="6264DBB5" w14:textId="77777777" w:rsidR="00F21F09" w:rsidRPr="006E26DA" w:rsidRDefault="00F21F09" w:rsidP="00F21F09">
      <w:pPr>
        <w:bidi/>
        <w:spacing w:after="0" w:line="240" w:lineRule="auto"/>
        <w:rPr>
          <w:rFonts w:ascii="Tahoma" w:hAnsi="Tahoma" w:cs="Tahoma"/>
          <w:b/>
          <w:bCs/>
          <w:color w:val="76923C" w:themeColor="accent3" w:themeShade="BF"/>
          <w:sz w:val="40"/>
          <w:szCs w:val="40"/>
          <w:lang w:bidi="ar-JO"/>
        </w:rPr>
      </w:pPr>
      <w:r w:rsidRPr="006E26DA">
        <w:rPr>
          <w:rFonts w:ascii="Tahoma" w:hAnsi="Tahoma" w:cs="Tahoma"/>
          <w:b/>
          <w:bCs/>
          <w:color w:val="76923C" w:themeColor="accent3" w:themeShade="BF"/>
          <w:sz w:val="40"/>
          <w:szCs w:val="40"/>
          <w:rtl/>
          <w:lang w:bidi="ar-JO"/>
        </w:rPr>
        <w:t>نظرة عامة</w:t>
      </w:r>
    </w:p>
    <w:p w14:paraId="524DA331" w14:textId="77777777" w:rsidR="00F271DF" w:rsidRPr="00AA1070" w:rsidRDefault="00F271DF" w:rsidP="00F271DF">
      <w:pPr>
        <w:bidi/>
        <w:spacing w:after="0" w:line="240" w:lineRule="auto"/>
        <w:jc w:val="lowKashida"/>
        <w:rPr>
          <w:rFonts w:ascii="Tahoma" w:eastAsia="Times New Roman" w:hAnsi="Tahoma" w:cs="Tahoma"/>
          <w:b/>
          <w:bCs/>
          <w:sz w:val="28"/>
          <w:szCs w:val="28"/>
          <w:rtl/>
          <w:lang w:bidi="ar-JO"/>
        </w:rPr>
      </w:pPr>
      <w:r w:rsidRPr="00AA1070">
        <w:rPr>
          <w:rFonts w:ascii="Tahoma" w:eastAsia="Times New Roman" w:hAnsi="Tahoma" w:cs="Tahoma"/>
          <w:b/>
          <w:bCs/>
          <w:sz w:val="28"/>
          <w:szCs w:val="28"/>
          <w:rtl/>
        </w:rPr>
        <w:t xml:space="preserve">الاضطرابات الانفعالية والسلوكية هي </w:t>
      </w:r>
      <w:r w:rsidRPr="00AA1070">
        <w:rPr>
          <w:rFonts w:ascii="Tahoma" w:eastAsia="Times New Roman" w:hAnsi="Tahoma" w:cs="Tahoma"/>
          <w:b/>
          <w:bCs/>
          <w:sz w:val="28"/>
          <w:szCs w:val="28"/>
          <w:rtl/>
          <w:lang w:bidi="ar"/>
        </w:rPr>
        <w:t>مظاهر سلوكية أو انفعالية غير تكيفية</w:t>
      </w:r>
      <w:r w:rsidRPr="00AA1070">
        <w:rPr>
          <w:rFonts w:ascii="Tahoma" w:eastAsia="Times New Roman" w:hAnsi="Tahoma" w:cs="Tahoma"/>
          <w:b/>
          <w:bCs/>
          <w:sz w:val="28"/>
          <w:szCs w:val="28"/>
          <w:rtl/>
        </w:rPr>
        <w:t xml:space="preserve"> </w:t>
      </w:r>
      <w:r w:rsidRPr="00AA1070">
        <w:rPr>
          <w:rFonts w:ascii="Tahoma" w:eastAsia="Times New Roman" w:hAnsi="Tahoma" w:cs="Tahoma"/>
          <w:b/>
          <w:bCs/>
          <w:sz w:val="28"/>
          <w:szCs w:val="28"/>
          <w:rtl/>
          <w:lang w:bidi="ar-JO"/>
        </w:rPr>
        <w:t>أو غير مألوفة وتتعدى الحدود الطبيعية لعمر الشخص ومستوى نموه</w:t>
      </w:r>
      <w:r w:rsidRPr="00AA1070">
        <w:rPr>
          <w:rFonts w:ascii="Tahoma" w:eastAsia="Times New Roman" w:hAnsi="Tahoma" w:cs="Tahoma"/>
          <w:b/>
          <w:bCs/>
          <w:sz w:val="28"/>
          <w:szCs w:val="28"/>
          <w:rtl/>
        </w:rPr>
        <w:t xml:space="preserve"> وتظهر بشكل متكرر. </w:t>
      </w:r>
      <w:r w:rsidRPr="00AA1070">
        <w:rPr>
          <w:rFonts w:ascii="Tahoma" w:eastAsia="Times New Roman" w:hAnsi="Tahoma" w:cs="Tahoma"/>
          <w:b/>
          <w:bCs/>
          <w:sz w:val="28"/>
          <w:szCs w:val="28"/>
          <w:rtl/>
          <w:lang w:bidi="ar-JO"/>
        </w:rPr>
        <w:t xml:space="preserve">وقد شاع في السنوات الماضية استخدام مصطلح سلوكات التحدي لأن هذه السلوكيات صعبة وتشكّل تحديا للآخرين (مثل المعلمين وأولياء الامور). </w:t>
      </w:r>
      <w:r w:rsidRPr="00AA1070">
        <w:rPr>
          <w:rFonts w:ascii="Tahoma" w:eastAsia="Times New Roman" w:hAnsi="Tahoma" w:cs="Tahoma"/>
          <w:b/>
          <w:bCs/>
          <w:sz w:val="28"/>
          <w:szCs w:val="28"/>
          <w:rtl/>
        </w:rPr>
        <w:t xml:space="preserve"> و</w:t>
      </w:r>
      <w:r w:rsidRPr="00AA1070">
        <w:rPr>
          <w:rFonts w:ascii="Tahoma" w:eastAsia="Times New Roman" w:hAnsi="Tahoma" w:cs="Tahoma"/>
          <w:b/>
          <w:bCs/>
          <w:sz w:val="28"/>
          <w:szCs w:val="28"/>
          <w:rtl/>
          <w:lang w:bidi="ar-JO"/>
        </w:rPr>
        <w:t>تستخدم نظم مختلفة لتصنيف الاضطرابات الانفعالية والسلوكية. والتصنيف الذي أصبح متداولا على نطاق واسع في السنوات الماضية هو ذاك الذي يصنف هذه الاضطرابات إلى فئتين رئيستين هما: الاضطرابات الموجهة نحو الخارج والاضطرابات الموجهة نحو الداخل.</w:t>
      </w:r>
    </w:p>
    <w:p w14:paraId="077A72FC" w14:textId="77777777" w:rsidR="00F271DF" w:rsidRPr="00AA1070" w:rsidRDefault="00F271DF" w:rsidP="00F271DF">
      <w:pPr>
        <w:pStyle w:val="ListParagraph"/>
        <w:numPr>
          <w:ilvl w:val="0"/>
          <w:numId w:val="1"/>
        </w:numPr>
        <w:bidi/>
        <w:spacing w:after="0" w:line="240" w:lineRule="auto"/>
        <w:jc w:val="lowKashida"/>
        <w:rPr>
          <w:rFonts w:ascii="Tahoma" w:eastAsia="Times New Roman" w:hAnsi="Tahoma" w:cs="Tahoma"/>
          <w:b/>
          <w:bCs/>
          <w:sz w:val="28"/>
          <w:szCs w:val="28"/>
        </w:rPr>
      </w:pPr>
      <w:r w:rsidRPr="00AA1070">
        <w:rPr>
          <w:rFonts w:ascii="Tahoma" w:eastAsia="Times New Roman" w:hAnsi="Tahoma" w:cs="Tahoma"/>
          <w:b/>
          <w:bCs/>
          <w:sz w:val="28"/>
          <w:szCs w:val="28"/>
          <w:rtl/>
          <w:lang w:bidi="ar-JO"/>
        </w:rPr>
        <w:t>الاضطرابات الموجهة للخارج هي سلوكات موجهة نحو الأشخاص الآخرين والأشياء، ويمكن ملاحظتها بسهولة. ومن الأمثلة عليها: فرط النشاط، واضطرابات التصرف، و</w:t>
      </w:r>
      <w:r w:rsidRPr="00AA1070">
        <w:rPr>
          <w:rFonts w:ascii="Tahoma" w:eastAsia="Times New Roman" w:hAnsi="Tahoma" w:cs="Tahoma"/>
          <w:b/>
          <w:bCs/>
          <w:sz w:val="28"/>
          <w:szCs w:val="28"/>
          <w:rtl/>
        </w:rPr>
        <w:t>اضطراب العناد والتحدي</w:t>
      </w:r>
      <w:r w:rsidRPr="00AA1070">
        <w:rPr>
          <w:rFonts w:ascii="Tahoma" w:eastAsia="Times New Roman" w:hAnsi="Tahoma" w:cs="Tahoma"/>
          <w:b/>
          <w:bCs/>
          <w:sz w:val="28"/>
          <w:szCs w:val="28"/>
          <w:rtl/>
          <w:lang w:bidi="ar-JO"/>
        </w:rPr>
        <w:t>، و</w:t>
      </w:r>
      <w:r w:rsidRPr="00AA1070">
        <w:rPr>
          <w:rFonts w:ascii="Tahoma" w:eastAsia="Times New Roman" w:hAnsi="Tahoma" w:cs="Tahoma"/>
          <w:b/>
          <w:bCs/>
          <w:sz w:val="28"/>
          <w:szCs w:val="28"/>
          <w:rtl/>
        </w:rPr>
        <w:t>الجنوح</w:t>
      </w:r>
      <w:r w:rsidRPr="00AA1070">
        <w:rPr>
          <w:rFonts w:ascii="Tahoma" w:eastAsia="Times New Roman" w:hAnsi="Tahoma" w:cs="Tahoma"/>
          <w:b/>
          <w:bCs/>
          <w:sz w:val="28"/>
          <w:szCs w:val="28"/>
          <w:rtl/>
          <w:lang w:bidi="ar-JO"/>
        </w:rPr>
        <w:t>، و</w:t>
      </w:r>
      <w:r w:rsidRPr="00AA1070">
        <w:rPr>
          <w:rFonts w:ascii="Tahoma" w:eastAsia="Times New Roman" w:hAnsi="Tahoma" w:cs="Tahoma"/>
          <w:b/>
          <w:bCs/>
          <w:sz w:val="28"/>
          <w:szCs w:val="28"/>
          <w:rtl/>
        </w:rPr>
        <w:t>العدوان، و</w:t>
      </w:r>
      <w:r w:rsidRPr="00AA1070">
        <w:rPr>
          <w:rFonts w:ascii="Tahoma" w:eastAsia="Times New Roman" w:hAnsi="Tahoma" w:cs="Tahoma"/>
          <w:b/>
          <w:bCs/>
          <w:sz w:val="28"/>
          <w:szCs w:val="28"/>
          <w:rtl/>
          <w:lang w:bidi="ar-JO"/>
        </w:rPr>
        <w:t xml:space="preserve">التخريب. </w:t>
      </w:r>
    </w:p>
    <w:p w14:paraId="7F99DB66" w14:textId="77777777" w:rsidR="00F271DF" w:rsidRPr="00AA1070" w:rsidRDefault="00F271DF" w:rsidP="00F271DF">
      <w:pPr>
        <w:pStyle w:val="ListParagraph"/>
        <w:numPr>
          <w:ilvl w:val="0"/>
          <w:numId w:val="1"/>
        </w:numPr>
        <w:bidi/>
        <w:spacing w:after="0" w:line="240" w:lineRule="auto"/>
        <w:jc w:val="lowKashida"/>
        <w:rPr>
          <w:rFonts w:ascii="Tahoma" w:eastAsia="Times New Roman" w:hAnsi="Tahoma" w:cs="Tahoma"/>
          <w:b/>
          <w:bCs/>
          <w:sz w:val="28"/>
          <w:szCs w:val="28"/>
          <w:rtl/>
        </w:rPr>
      </w:pPr>
      <w:r w:rsidRPr="00AA1070">
        <w:rPr>
          <w:rFonts w:ascii="Tahoma" w:eastAsia="Times New Roman" w:hAnsi="Tahoma" w:cs="Tahoma"/>
          <w:b/>
          <w:bCs/>
          <w:sz w:val="28"/>
          <w:szCs w:val="28"/>
          <w:rtl/>
          <w:lang w:bidi="ar-JO"/>
        </w:rPr>
        <w:t xml:space="preserve">أما الاضطرابات الموجهة للداخل فهي سلوكات موجهة نحو الذات، وكثيرا ما يصعب ملاحظتها. ومن الأمثلة عليها: القلق، والاكتئاب، والمخاوف المرضية، والانسحاب الاجتماعي، والوحدة النفسية. </w:t>
      </w:r>
    </w:p>
    <w:p w14:paraId="4C82DE8D" w14:textId="77777777" w:rsidR="00F271DF" w:rsidRPr="00AA1070" w:rsidRDefault="00F271DF" w:rsidP="00F271DF">
      <w:pPr>
        <w:bidi/>
        <w:spacing w:after="0" w:line="240" w:lineRule="auto"/>
        <w:rPr>
          <w:rFonts w:ascii="Tahoma" w:hAnsi="Tahoma" w:cs="Tahoma"/>
          <w:b/>
          <w:bCs/>
          <w:sz w:val="28"/>
          <w:szCs w:val="28"/>
          <w:rtl/>
        </w:rPr>
      </w:pPr>
    </w:p>
    <w:p w14:paraId="53A0A2DC" w14:textId="77777777" w:rsidR="00F21F09" w:rsidRPr="006E26DA" w:rsidRDefault="00F21F09" w:rsidP="00F21F09">
      <w:pPr>
        <w:bidi/>
        <w:spacing w:after="0" w:line="240" w:lineRule="auto"/>
        <w:rPr>
          <w:rFonts w:ascii="Tahoma" w:hAnsi="Tahoma" w:cs="Tahoma"/>
          <w:b/>
          <w:bCs/>
          <w:color w:val="76923C" w:themeColor="accent3" w:themeShade="BF"/>
          <w:sz w:val="40"/>
          <w:szCs w:val="40"/>
          <w:rtl/>
          <w:lang w:bidi="ar-JO"/>
        </w:rPr>
      </w:pPr>
      <w:r w:rsidRPr="006E26DA">
        <w:rPr>
          <w:rFonts w:ascii="Tahoma" w:hAnsi="Tahoma" w:cs="Tahoma"/>
          <w:b/>
          <w:bCs/>
          <w:color w:val="76923C" w:themeColor="accent3" w:themeShade="BF"/>
          <w:sz w:val="40"/>
          <w:szCs w:val="40"/>
          <w:rtl/>
          <w:lang w:bidi="ar-JO"/>
        </w:rPr>
        <w:t>الأعراض</w:t>
      </w:r>
    </w:p>
    <w:p w14:paraId="5494B161" w14:textId="77777777" w:rsidR="00294E71" w:rsidRPr="00AA1070" w:rsidRDefault="00294E71" w:rsidP="00BA0A5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A1070">
        <w:rPr>
          <w:rFonts w:ascii="Tahoma" w:eastAsia="Times New Roman" w:hAnsi="Tahoma" w:cs="Tahoma"/>
          <w:b/>
          <w:bCs/>
          <w:sz w:val="28"/>
          <w:szCs w:val="28"/>
          <w:rtl/>
          <w:lang w:bidi="ar"/>
        </w:rPr>
        <w:t>من الأعراض الشائعة للاضطرابات الانفعالية والسلوكية ظهور واحد أو أكثر من الخصائص التالية بشكل مستمر وبدرجة ملحوظة:</w:t>
      </w:r>
    </w:p>
    <w:p w14:paraId="6765BFCF" w14:textId="77777777" w:rsidR="00294E71" w:rsidRPr="00AA1070" w:rsidRDefault="00294E71" w:rsidP="00BA0A57">
      <w:pPr>
        <w:pStyle w:val="ListParagraph"/>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مشاكل في التعلم في المدرسة غير مستمدة من العوامل العقلية أو الحسية أو الصحية</w:t>
      </w:r>
      <w:r w:rsidR="00BA0A57" w:rsidRPr="00AA1070">
        <w:rPr>
          <w:rFonts w:ascii="Tahoma" w:eastAsia="Times New Roman" w:hAnsi="Tahoma" w:cs="Tahoma"/>
          <w:b/>
          <w:bCs/>
          <w:sz w:val="28"/>
          <w:szCs w:val="28"/>
          <w:rtl/>
          <w:lang w:bidi="ar"/>
        </w:rPr>
        <w:t>. فقد يكون أداء الأطفال ذوي الاضطرابات الانفعالية والسلوكية مشابها لأداء الأطفال ذوي صعوبات التعلم.</w:t>
      </w:r>
    </w:p>
    <w:p w14:paraId="457C65C7" w14:textId="77777777" w:rsidR="00294E71" w:rsidRPr="00AA1070" w:rsidRDefault="00294E71"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صعوبة في بناء العلاقات الشخصية والحفاظ عليها</w:t>
      </w:r>
    </w:p>
    <w:p w14:paraId="50596D9E" w14:textId="77777777" w:rsidR="00294E71" w:rsidRPr="00AA1070" w:rsidRDefault="00294E71"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السلوكيات والمشاعر غير المناسبة</w:t>
      </w:r>
    </w:p>
    <w:p w14:paraId="11CF1693" w14:textId="77777777" w:rsidR="00294E71" w:rsidRPr="00AA1070" w:rsidRDefault="00294E71"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استمرار مشاعر الاكتئاب أو التعاسة</w:t>
      </w:r>
    </w:p>
    <w:p w14:paraId="50A1C684" w14:textId="77777777" w:rsidR="00BA0A57" w:rsidRPr="00AA1070" w:rsidRDefault="00294E71"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مخاوف أو أعراض جسدية تتعلق بالمدرسة أو بمشاكل شخصية</w:t>
      </w:r>
    </w:p>
    <w:p w14:paraId="694989DF" w14:textId="77777777" w:rsidR="00BA0A57" w:rsidRPr="00AA1070" w:rsidRDefault="00BA0A57"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ميل الأطفال إلى الانخراط في سلوكيات محفوفة بالمخاطر</w:t>
      </w:r>
    </w:p>
    <w:p w14:paraId="453B1AA2" w14:textId="77777777" w:rsidR="00BA0A57" w:rsidRPr="00AA1070" w:rsidRDefault="00BA0A57"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eastAsia="Times New Roman" w:hAnsi="Tahoma" w:cs="Tahoma"/>
          <w:b/>
          <w:bCs/>
          <w:sz w:val="28"/>
          <w:szCs w:val="28"/>
          <w:rtl/>
          <w:lang w:bidi="ar"/>
        </w:rPr>
        <w:t xml:space="preserve">الاندفاع أو فرط النشاط </w:t>
      </w:r>
    </w:p>
    <w:p w14:paraId="0779A4E7" w14:textId="77777777" w:rsidR="00A329C0" w:rsidRPr="00AA1070" w:rsidRDefault="00BA0A57" w:rsidP="00BA0A57">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A1070">
        <w:rPr>
          <w:rFonts w:ascii="Tahoma" w:eastAsia="Times New Roman" w:hAnsi="Tahoma" w:cs="Tahoma"/>
          <w:b/>
          <w:bCs/>
          <w:sz w:val="28"/>
          <w:szCs w:val="28"/>
          <w:rtl/>
          <w:lang w:bidi="ar"/>
        </w:rPr>
        <w:t>قد يظهر هؤلاء الأطفال ضعفا في المهارات الاجتماعية أو صعوبات في التواصل</w:t>
      </w:r>
    </w:p>
    <w:p w14:paraId="60B7E28B" w14:textId="77777777" w:rsidR="004E5FCD" w:rsidRPr="00AA1070" w:rsidRDefault="004E5FCD" w:rsidP="00F21F09">
      <w:pPr>
        <w:bidi/>
        <w:spacing w:after="0" w:line="240" w:lineRule="auto"/>
        <w:rPr>
          <w:rFonts w:ascii="Tahoma" w:hAnsi="Tahoma" w:cs="Tahoma"/>
          <w:b/>
          <w:bCs/>
          <w:sz w:val="28"/>
          <w:szCs w:val="28"/>
          <w:lang w:bidi="ar-JO"/>
        </w:rPr>
      </w:pPr>
    </w:p>
    <w:p w14:paraId="097AEA48" w14:textId="77777777" w:rsidR="00F21F09" w:rsidRPr="006E26DA" w:rsidRDefault="00F21F09" w:rsidP="004E5FCD">
      <w:pPr>
        <w:bidi/>
        <w:spacing w:after="0" w:line="240" w:lineRule="auto"/>
        <w:rPr>
          <w:rFonts w:ascii="Tahoma" w:hAnsi="Tahoma" w:cs="Tahoma"/>
          <w:b/>
          <w:bCs/>
          <w:color w:val="76923C" w:themeColor="accent3" w:themeShade="BF"/>
          <w:sz w:val="40"/>
          <w:szCs w:val="40"/>
          <w:rtl/>
          <w:lang w:bidi="ar-JO"/>
        </w:rPr>
      </w:pPr>
      <w:r w:rsidRPr="006E26DA">
        <w:rPr>
          <w:rFonts w:ascii="Tahoma" w:hAnsi="Tahoma" w:cs="Tahoma"/>
          <w:b/>
          <w:bCs/>
          <w:color w:val="76923C" w:themeColor="accent3" w:themeShade="BF"/>
          <w:sz w:val="40"/>
          <w:szCs w:val="40"/>
          <w:rtl/>
          <w:lang w:bidi="ar-JO"/>
        </w:rPr>
        <w:t>الأسباب</w:t>
      </w:r>
    </w:p>
    <w:p w14:paraId="4B7A8254" w14:textId="77777777" w:rsidR="00A329C0" w:rsidRPr="00AA1070" w:rsidRDefault="009D011F" w:rsidP="004E5F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AA1070">
        <w:rPr>
          <w:rFonts w:ascii="Tahoma" w:hAnsi="Tahoma" w:cs="Tahoma"/>
          <w:b/>
          <w:bCs/>
          <w:sz w:val="28"/>
          <w:szCs w:val="28"/>
          <w:rtl/>
        </w:rPr>
        <w:t xml:space="preserve">قد تنتج </w:t>
      </w:r>
      <w:r w:rsidRPr="00AA1070">
        <w:rPr>
          <w:rFonts w:ascii="Tahoma" w:hAnsi="Tahoma" w:cs="Tahoma"/>
          <w:b/>
          <w:bCs/>
          <w:sz w:val="28"/>
          <w:szCs w:val="28"/>
          <w:rtl/>
          <w:lang w:bidi="ar-JO"/>
        </w:rPr>
        <w:t>الاضطرابات الانفعالية والسلوكية عن أسباب متنوعة تشمل</w:t>
      </w:r>
      <w:r w:rsidRPr="00AA1070">
        <w:rPr>
          <w:rFonts w:ascii="Tahoma" w:hAnsi="Tahoma" w:cs="Tahoma"/>
          <w:b/>
          <w:bCs/>
          <w:sz w:val="28"/>
          <w:szCs w:val="28"/>
          <w:rtl/>
        </w:rPr>
        <w:t xml:space="preserve"> </w:t>
      </w:r>
      <w:r w:rsidRPr="00AA1070">
        <w:rPr>
          <w:rFonts w:ascii="Tahoma" w:eastAsia="Times New Roman" w:hAnsi="Tahoma" w:cs="Tahoma"/>
          <w:b/>
          <w:bCs/>
          <w:sz w:val="28"/>
          <w:szCs w:val="28"/>
          <w:rtl/>
          <w:lang w:bidi="ar"/>
        </w:rPr>
        <w:t>العوامل البيولوجية</w:t>
      </w:r>
      <w:r w:rsidRPr="00AA1070">
        <w:rPr>
          <w:rFonts w:ascii="Tahoma" w:hAnsi="Tahoma" w:cs="Tahoma"/>
          <w:b/>
          <w:bCs/>
          <w:sz w:val="28"/>
          <w:szCs w:val="28"/>
          <w:rtl/>
        </w:rPr>
        <w:t>، و</w:t>
      </w:r>
      <w:r w:rsidRPr="00AA1070">
        <w:rPr>
          <w:rFonts w:ascii="Tahoma" w:eastAsia="Times New Roman" w:hAnsi="Tahoma" w:cs="Tahoma"/>
          <w:b/>
          <w:bCs/>
          <w:sz w:val="28"/>
          <w:szCs w:val="28"/>
          <w:rtl/>
          <w:lang w:bidi="ar"/>
        </w:rPr>
        <w:t>العوامل الأسرية</w:t>
      </w:r>
      <w:r w:rsidRPr="00AA1070">
        <w:rPr>
          <w:rFonts w:ascii="Tahoma" w:hAnsi="Tahoma" w:cs="Tahoma"/>
          <w:b/>
          <w:bCs/>
          <w:sz w:val="28"/>
          <w:szCs w:val="28"/>
          <w:rtl/>
        </w:rPr>
        <w:t>، و</w:t>
      </w:r>
      <w:r w:rsidRPr="00AA1070">
        <w:rPr>
          <w:rFonts w:ascii="Tahoma" w:eastAsia="Times New Roman" w:hAnsi="Tahoma" w:cs="Tahoma"/>
          <w:b/>
          <w:bCs/>
          <w:sz w:val="28"/>
          <w:szCs w:val="28"/>
          <w:rtl/>
          <w:lang w:bidi="ar"/>
        </w:rPr>
        <w:t>العوامل المدرسية</w:t>
      </w:r>
      <w:r w:rsidRPr="00AA1070">
        <w:rPr>
          <w:rFonts w:ascii="Tahoma" w:hAnsi="Tahoma" w:cs="Tahoma"/>
          <w:b/>
          <w:bCs/>
          <w:sz w:val="28"/>
          <w:szCs w:val="28"/>
          <w:rtl/>
        </w:rPr>
        <w:t>، و</w:t>
      </w:r>
      <w:r w:rsidRPr="00AA1070">
        <w:rPr>
          <w:rFonts w:ascii="Tahoma" w:eastAsia="Times New Roman" w:hAnsi="Tahoma" w:cs="Tahoma"/>
          <w:b/>
          <w:bCs/>
          <w:sz w:val="28"/>
          <w:szCs w:val="28"/>
          <w:rtl/>
          <w:lang w:bidi="ar"/>
        </w:rPr>
        <w:t xml:space="preserve">العوامل المجتمعية. </w:t>
      </w:r>
      <w:r w:rsidR="00553C51" w:rsidRPr="00AA1070">
        <w:rPr>
          <w:rFonts w:ascii="Tahoma" w:eastAsia="Times New Roman" w:hAnsi="Tahoma" w:cs="Tahoma"/>
          <w:b/>
          <w:bCs/>
          <w:sz w:val="28"/>
          <w:szCs w:val="28"/>
          <w:rtl/>
          <w:lang w:bidi="ar"/>
        </w:rPr>
        <w:t>وتتبنى النماذج والنظريات النفسية والسلوكية مقاربات مختلفة لأسباب الاضطرابات الانفعالية والسلوكية. فنموذج التحليل النفسي يقترح أن هذه الاضطرابات ترجع في المقام الأول إلى الصراعات النفسية التي لم تجد حلا. ويرى النموذج السلوكي أن الصعوبات السلوكية ترجع في المقام الأول إلى العوامل البيئية والخبرات التعلمية للفرد. أما النموذج البيولوجي</w:t>
      </w:r>
      <w:r w:rsidR="00553C51" w:rsidRPr="00AA1070">
        <w:rPr>
          <w:rFonts w:ascii="Tahoma" w:eastAsia="Times New Roman" w:hAnsi="Tahoma" w:cs="Tahoma"/>
          <w:b/>
          <w:bCs/>
          <w:sz w:val="28"/>
          <w:szCs w:val="28"/>
          <w:lang w:bidi="ar"/>
        </w:rPr>
        <w:t xml:space="preserve"> </w:t>
      </w:r>
      <w:r w:rsidR="00553C51" w:rsidRPr="00AA1070">
        <w:rPr>
          <w:rFonts w:ascii="Tahoma" w:eastAsia="Times New Roman" w:hAnsi="Tahoma" w:cs="Tahoma"/>
          <w:b/>
          <w:bCs/>
          <w:sz w:val="28"/>
          <w:szCs w:val="28"/>
          <w:rtl/>
          <w:lang w:bidi="ar"/>
        </w:rPr>
        <w:t xml:space="preserve">فهو يرى أن الاضطرابات </w:t>
      </w:r>
      <w:r w:rsidR="00553C51" w:rsidRPr="00AA1070">
        <w:rPr>
          <w:rFonts w:ascii="Tahoma" w:hAnsi="Tahoma" w:cs="Tahoma"/>
          <w:b/>
          <w:bCs/>
          <w:sz w:val="28"/>
          <w:szCs w:val="28"/>
          <w:rtl/>
          <w:lang w:bidi="ar-JO"/>
        </w:rPr>
        <w:t xml:space="preserve">الانفعالية والسلوكية </w:t>
      </w:r>
      <w:r w:rsidR="00553C51" w:rsidRPr="00AA1070">
        <w:rPr>
          <w:rFonts w:ascii="Tahoma" w:eastAsia="Times New Roman" w:hAnsi="Tahoma" w:cs="Tahoma"/>
          <w:b/>
          <w:bCs/>
          <w:sz w:val="28"/>
          <w:szCs w:val="28"/>
          <w:rtl/>
          <w:lang w:bidi="ar"/>
        </w:rPr>
        <w:t xml:space="preserve">ترجع في المقام الأول إلى عوامل بنائية بيولوجية من أهمها التركيب الوراثي والخلل الكيميائي مثل الخلل في الناقلات العصبية أو المستويات المضطربة في المعادن مثل الزنك والمغنيسيوم والبوتاسيوم في الجسم. </w:t>
      </w:r>
      <w:r w:rsidRPr="00AA1070">
        <w:rPr>
          <w:rFonts w:ascii="Tahoma" w:eastAsia="Times New Roman" w:hAnsi="Tahoma" w:cs="Tahoma"/>
          <w:b/>
          <w:bCs/>
          <w:sz w:val="28"/>
          <w:szCs w:val="28"/>
          <w:rtl/>
          <w:lang w:bidi="ar"/>
        </w:rPr>
        <w:t xml:space="preserve">وهناك أيضا </w:t>
      </w:r>
      <w:r w:rsidRPr="00AA1070">
        <w:rPr>
          <w:rFonts w:ascii="Tahoma" w:hAnsi="Tahoma" w:cs="Tahoma"/>
          <w:b/>
          <w:bCs/>
          <w:sz w:val="28"/>
          <w:szCs w:val="28"/>
          <w:rtl/>
        </w:rPr>
        <w:t>عوامل خطر مختلفة ترتبط بزيادة احتمالات حدوث هذه الاضطرابات.</w:t>
      </w:r>
      <w:r w:rsidR="000606AE" w:rsidRPr="00AA1070">
        <w:rPr>
          <w:rFonts w:ascii="Tahoma" w:hAnsi="Tahoma" w:cs="Tahoma"/>
          <w:b/>
          <w:bCs/>
          <w:sz w:val="28"/>
          <w:szCs w:val="28"/>
          <w:rtl/>
          <w:lang w:bidi="ar-JO"/>
        </w:rPr>
        <w:t xml:space="preserve"> وتشمل هذه العوامل التدخين، وتناول الكحول، والأمراض الفيروسية السابقة للولادة، والضغوط النفسية الشديدة لدى الأمهات، وانخفاض الوزن عند الولادة، والمضاعفات المحيطة بالولادة، والمضاعفات المبكرة في حياة الأطفال، وأنماط الأبوة والأمومة في مرحلة الطفولة، والحرمان المبكر.  </w:t>
      </w:r>
    </w:p>
    <w:p w14:paraId="35E6B6DE" w14:textId="77777777" w:rsidR="004E5FCD" w:rsidRPr="00AA1070" w:rsidRDefault="004E5FCD" w:rsidP="004E5F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6F024121" w14:textId="77777777" w:rsidR="00F21F09" w:rsidRPr="006E26DA" w:rsidRDefault="00F21F09" w:rsidP="00F21F09">
      <w:pPr>
        <w:bidi/>
        <w:spacing w:after="0" w:line="240" w:lineRule="auto"/>
        <w:rPr>
          <w:rFonts w:ascii="Tahoma" w:hAnsi="Tahoma" w:cs="Tahoma"/>
          <w:b/>
          <w:bCs/>
          <w:color w:val="76923C" w:themeColor="accent3" w:themeShade="BF"/>
          <w:sz w:val="40"/>
          <w:szCs w:val="40"/>
          <w:rtl/>
          <w:lang w:bidi="ar-JO"/>
        </w:rPr>
      </w:pPr>
      <w:r w:rsidRPr="006E26DA">
        <w:rPr>
          <w:rFonts w:ascii="Tahoma" w:hAnsi="Tahoma" w:cs="Tahoma"/>
          <w:b/>
          <w:bCs/>
          <w:color w:val="76923C" w:themeColor="accent3" w:themeShade="BF"/>
          <w:sz w:val="40"/>
          <w:szCs w:val="40"/>
          <w:rtl/>
          <w:lang w:bidi="ar-JO"/>
        </w:rPr>
        <w:t xml:space="preserve">التشخيص </w:t>
      </w:r>
    </w:p>
    <w:p w14:paraId="44899110" w14:textId="77777777" w:rsidR="00321E90" w:rsidRPr="00AA1070" w:rsidRDefault="000F66F0" w:rsidP="006F633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A1070">
        <w:rPr>
          <w:rFonts w:ascii="Tahoma" w:eastAsia="Times New Roman" w:hAnsi="Tahoma" w:cs="Tahoma"/>
          <w:b/>
          <w:bCs/>
          <w:sz w:val="28"/>
          <w:szCs w:val="28"/>
          <w:rtl/>
          <w:lang w:bidi="ar"/>
        </w:rPr>
        <w:t xml:space="preserve">قد يكون من الصعب تحديد </w:t>
      </w:r>
      <w:r w:rsidR="00EA6C44" w:rsidRPr="00AA1070">
        <w:rPr>
          <w:rFonts w:ascii="Tahoma" w:eastAsia="Times New Roman" w:hAnsi="Tahoma" w:cs="Tahoma"/>
          <w:b/>
          <w:bCs/>
          <w:sz w:val="28"/>
          <w:szCs w:val="28"/>
          <w:rtl/>
          <w:lang w:bidi="ar-JO"/>
        </w:rPr>
        <w:t>ما إذا كان لدى</w:t>
      </w:r>
      <w:r w:rsidRPr="00AA1070">
        <w:rPr>
          <w:rFonts w:ascii="Tahoma" w:eastAsia="Times New Roman" w:hAnsi="Tahoma" w:cs="Tahoma"/>
          <w:b/>
          <w:bCs/>
          <w:sz w:val="28"/>
          <w:szCs w:val="28"/>
          <w:rtl/>
          <w:lang w:bidi="ar"/>
        </w:rPr>
        <w:t xml:space="preserve"> الطفل</w:t>
      </w:r>
      <w:r w:rsidR="00EA6C44" w:rsidRPr="00AA1070">
        <w:rPr>
          <w:rFonts w:ascii="Tahoma" w:eastAsia="Times New Roman" w:hAnsi="Tahoma" w:cs="Tahoma"/>
          <w:b/>
          <w:bCs/>
          <w:sz w:val="28"/>
          <w:szCs w:val="28"/>
          <w:rtl/>
          <w:lang w:bidi="ar"/>
        </w:rPr>
        <w:t xml:space="preserve"> </w:t>
      </w:r>
      <w:r w:rsidRPr="00AA1070">
        <w:rPr>
          <w:rFonts w:ascii="Tahoma" w:eastAsia="Times New Roman" w:hAnsi="Tahoma" w:cs="Tahoma"/>
          <w:b/>
          <w:bCs/>
          <w:sz w:val="28"/>
          <w:szCs w:val="28"/>
          <w:rtl/>
          <w:lang w:bidi="ar"/>
        </w:rPr>
        <w:t>اضطراب</w:t>
      </w:r>
      <w:r w:rsidR="00EA6C44" w:rsidRPr="00AA1070">
        <w:rPr>
          <w:rFonts w:ascii="Tahoma" w:eastAsia="Times New Roman" w:hAnsi="Tahoma" w:cs="Tahoma"/>
          <w:b/>
          <w:bCs/>
          <w:sz w:val="28"/>
          <w:szCs w:val="28"/>
          <w:rtl/>
          <w:lang w:bidi="ar"/>
        </w:rPr>
        <w:t xml:space="preserve"> </w:t>
      </w:r>
      <w:r w:rsidRPr="00AA1070">
        <w:rPr>
          <w:rFonts w:ascii="Tahoma" w:eastAsia="Times New Roman" w:hAnsi="Tahoma" w:cs="Tahoma"/>
          <w:b/>
          <w:bCs/>
          <w:sz w:val="28"/>
          <w:szCs w:val="28"/>
          <w:rtl/>
          <w:lang w:bidi="ar"/>
        </w:rPr>
        <w:t xml:space="preserve"> </w:t>
      </w:r>
      <w:r w:rsidR="00EA6C44" w:rsidRPr="00AA1070">
        <w:rPr>
          <w:rFonts w:ascii="Tahoma" w:eastAsia="Times New Roman" w:hAnsi="Tahoma" w:cs="Tahoma"/>
          <w:b/>
          <w:bCs/>
          <w:sz w:val="28"/>
          <w:szCs w:val="28"/>
          <w:rtl/>
          <w:lang w:bidi="ar"/>
        </w:rPr>
        <w:t>انفعالي</w:t>
      </w:r>
      <w:r w:rsidRPr="00AA1070">
        <w:rPr>
          <w:rFonts w:ascii="Tahoma" w:eastAsia="Times New Roman" w:hAnsi="Tahoma" w:cs="Tahoma"/>
          <w:b/>
          <w:bCs/>
          <w:sz w:val="28"/>
          <w:szCs w:val="28"/>
          <w:rtl/>
          <w:lang w:bidi="ar"/>
        </w:rPr>
        <w:t xml:space="preserve"> أو سلوكي</w:t>
      </w:r>
      <w:r w:rsidR="00EA6C44" w:rsidRPr="00AA1070">
        <w:rPr>
          <w:rFonts w:ascii="Tahoma" w:eastAsia="Times New Roman" w:hAnsi="Tahoma" w:cs="Tahoma"/>
          <w:b/>
          <w:bCs/>
          <w:sz w:val="28"/>
          <w:szCs w:val="28"/>
          <w:rtl/>
          <w:lang w:bidi="ar"/>
        </w:rPr>
        <w:t xml:space="preserve"> أم لا لأن العديد من أعراض هذا الاضطرابات شائعة لدى الأطفال الآخرين ذوي الإعاقة</w:t>
      </w:r>
      <w:r w:rsidRPr="00AA1070">
        <w:rPr>
          <w:rFonts w:ascii="Tahoma" w:eastAsia="Times New Roman" w:hAnsi="Tahoma" w:cs="Tahoma"/>
          <w:b/>
          <w:bCs/>
          <w:sz w:val="28"/>
          <w:szCs w:val="28"/>
          <w:rtl/>
          <w:lang w:bidi="ar"/>
        </w:rPr>
        <w:t xml:space="preserve">. </w:t>
      </w:r>
      <w:r w:rsidR="006F6331" w:rsidRPr="00AA1070">
        <w:rPr>
          <w:rFonts w:ascii="Tahoma" w:eastAsia="Times New Roman" w:hAnsi="Tahoma" w:cs="Tahoma"/>
          <w:b/>
          <w:bCs/>
          <w:sz w:val="28"/>
          <w:szCs w:val="28"/>
          <w:rtl/>
          <w:lang w:bidi="ar"/>
        </w:rPr>
        <w:t>وقد قدمت النظريات النفسية</w:t>
      </w:r>
      <w:r w:rsidR="00321E90" w:rsidRPr="00AA1070">
        <w:rPr>
          <w:rFonts w:ascii="Tahoma" w:eastAsia="Times New Roman" w:hAnsi="Tahoma" w:cs="Tahoma"/>
          <w:b/>
          <w:bCs/>
          <w:sz w:val="28"/>
          <w:szCs w:val="28"/>
          <w:rtl/>
          <w:lang w:bidi="ar"/>
        </w:rPr>
        <w:t xml:space="preserve"> </w:t>
      </w:r>
      <w:r w:rsidR="006F6331" w:rsidRPr="00AA1070">
        <w:rPr>
          <w:rFonts w:ascii="Tahoma" w:eastAsia="Times New Roman" w:hAnsi="Tahoma" w:cs="Tahoma"/>
          <w:b/>
          <w:bCs/>
          <w:sz w:val="28"/>
          <w:szCs w:val="28"/>
          <w:rtl/>
          <w:lang w:bidi="ar"/>
        </w:rPr>
        <w:t xml:space="preserve">في العقود الماضية </w:t>
      </w:r>
      <w:r w:rsidR="00321E90" w:rsidRPr="00AA1070">
        <w:rPr>
          <w:rFonts w:ascii="Tahoma" w:eastAsia="Times New Roman" w:hAnsi="Tahoma" w:cs="Tahoma"/>
          <w:b/>
          <w:bCs/>
          <w:sz w:val="28"/>
          <w:szCs w:val="28"/>
          <w:rtl/>
          <w:lang w:bidi="ar"/>
        </w:rPr>
        <w:t xml:space="preserve">عشرات المقاييس التي </w:t>
      </w:r>
      <w:r w:rsidR="006F6331" w:rsidRPr="00AA1070">
        <w:rPr>
          <w:rFonts w:ascii="Tahoma" w:eastAsia="Times New Roman" w:hAnsi="Tahoma" w:cs="Tahoma"/>
          <w:b/>
          <w:bCs/>
          <w:sz w:val="28"/>
          <w:szCs w:val="28"/>
          <w:rtl/>
          <w:lang w:bidi="ar"/>
        </w:rPr>
        <w:t>يمكن استخدامها</w:t>
      </w:r>
      <w:r w:rsidR="00321E90" w:rsidRPr="00AA1070">
        <w:rPr>
          <w:rFonts w:ascii="Tahoma" w:eastAsia="Times New Roman" w:hAnsi="Tahoma" w:cs="Tahoma"/>
          <w:b/>
          <w:bCs/>
          <w:sz w:val="28"/>
          <w:szCs w:val="28"/>
          <w:rtl/>
          <w:lang w:bidi="ar"/>
        </w:rPr>
        <w:t xml:space="preserve"> </w:t>
      </w:r>
      <w:r w:rsidR="006F6331" w:rsidRPr="00AA1070">
        <w:rPr>
          <w:rFonts w:ascii="Tahoma" w:eastAsia="Times New Roman" w:hAnsi="Tahoma" w:cs="Tahoma"/>
          <w:b/>
          <w:bCs/>
          <w:sz w:val="28"/>
          <w:szCs w:val="28"/>
          <w:rtl/>
          <w:lang w:bidi="ar"/>
        </w:rPr>
        <w:t>ل</w:t>
      </w:r>
      <w:r w:rsidR="00321E90" w:rsidRPr="00AA1070">
        <w:rPr>
          <w:rFonts w:ascii="Tahoma" w:eastAsia="Times New Roman" w:hAnsi="Tahoma" w:cs="Tahoma"/>
          <w:b/>
          <w:bCs/>
          <w:sz w:val="28"/>
          <w:szCs w:val="28"/>
          <w:rtl/>
          <w:lang w:bidi="ar"/>
        </w:rPr>
        <w:t xml:space="preserve">تشخيص الاضطرابات السلوكية والانفعالية. </w:t>
      </w:r>
    </w:p>
    <w:p w14:paraId="6C8EF93D" w14:textId="77777777" w:rsidR="00A329C0" w:rsidRPr="00AA1070" w:rsidRDefault="00A329C0" w:rsidP="00A329C0">
      <w:pPr>
        <w:bidi/>
        <w:spacing w:after="0" w:line="240" w:lineRule="auto"/>
        <w:rPr>
          <w:rFonts w:ascii="Tahoma" w:hAnsi="Tahoma" w:cs="Tahoma"/>
          <w:b/>
          <w:bCs/>
          <w:sz w:val="28"/>
          <w:szCs w:val="28"/>
          <w:lang w:bidi="ar-JO"/>
        </w:rPr>
      </w:pPr>
    </w:p>
    <w:p w14:paraId="43FC7E9D" w14:textId="77777777" w:rsidR="00F21F09" w:rsidRPr="006E26DA" w:rsidRDefault="00F21F09" w:rsidP="00F21F09">
      <w:pPr>
        <w:bidi/>
        <w:spacing w:after="0" w:line="240" w:lineRule="auto"/>
        <w:rPr>
          <w:rFonts w:ascii="Tahoma" w:hAnsi="Tahoma" w:cs="Tahoma"/>
          <w:b/>
          <w:bCs/>
          <w:color w:val="76923C" w:themeColor="accent3" w:themeShade="BF"/>
          <w:sz w:val="40"/>
          <w:szCs w:val="40"/>
          <w:lang w:bidi="ar-JO"/>
        </w:rPr>
      </w:pPr>
      <w:r w:rsidRPr="006E26DA">
        <w:rPr>
          <w:rFonts w:ascii="Tahoma" w:hAnsi="Tahoma" w:cs="Tahoma"/>
          <w:b/>
          <w:bCs/>
          <w:color w:val="76923C" w:themeColor="accent3" w:themeShade="BF"/>
          <w:sz w:val="40"/>
          <w:szCs w:val="40"/>
          <w:rtl/>
          <w:lang w:bidi="ar-JO"/>
        </w:rPr>
        <w:t>استراتيجيات التدخل</w:t>
      </w:r>
    </w:p>
    <w:p w14:paraId="489224C7" w14:textId="77777777" w:rsidR="00556440" w:rsidRPr="00AA1070" w:rsidRDefault="00CF17F4" w:rsidP="005D101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AA1070">
        <w:rPr>
          <w:rFonts w:ascii="Tahoma" w:eastAsia="Times New Roman" w:hAnsi="Tahoma" w:cs="Tahoma"/>
          <w:b/>
          <w:bCs/>
          <w:sz w:val="28"/>
          <w:szCs w:val="28"/>
          <w:rtl/>
          <w:lang w:bidi="ar"/>
        </w:rPr>
        <w:t xml:space="preserve">يتطلب </w:t>
      </w:r>
      <w:r w:rsidR="00362850" w:rsidRPr="00AA1070">
        <w:rPr>
          <w:rFonts w:ascii="Tahoma" w:eastAsia="Times New Roman" w:hAnsi="Tahoma" w:cs="Tahoma"/>
          <w:b/>
          <w:bCs/>
          <w:sz w:val="28"/>
          <w:szCs w:val="28"/>
          <w:rtl/>
          <w:lang w:bidi="ar"/>
        </w:rPr>
        <w:t>التدخل</w:t>
      </w:r>
      <w:r w:rsidR="00556440" w:rsidRPr="00AA1070">
        <w:rPr>
          <w:rFonts w:ascii="Tahoma" w:eastAsia="Times New Roman" w:hAnsi="Tahoma" w:cs="Tahoma"/>
          <w:b/>
          <w:bCs/>
          <w:sz w:val="28"/>
          <w:szCs w:val="28"/>
          <w:rtl/>
          <w:lang w:bidi="ar"/>
        </w:rPr>
        <w:t xml:space="preserve"> الفعال</w:t>
      </w:r>
      <w:r w:rsidRPr="00AA1070">
        <w:rPr>
          <w:rFonts w:ascii="Tahoma" w:eastAsia="Times New Roman" w:hAnsi="Tahoma" w:cs="Tahoma"/>
          <w:b/>
          <w:bCs/>
          <w:sz w:val="28"/>
          <w:szCs w:val="28"/>
          <w:rtl/>
          <w:lang w:bidi="ar"/>
        </w:rPr>
        <w:t xml:space="preserve"> مع الأطفال ذوي الاضطرابات الانفعالية والسلوكية </w:t>
      </w:r>
      <w:r w:rsidR="00556440" w:rsidRPr="00AA1070">
        <w:rPr>
          <w:rFonts w:ascii="Tahoma" w:eastAsia="Times New Roman" w:hAnsi="Tahoma" w:cs="Tahoma"/>
          <w:b/>
          <w:bCs/>
          <w:sz w:val="28"/>
          <w:szCs w:val="28"/>
          <w:rtl/>
          <w:lang w:bidi="ar"/>
        </w:rPr>
        <w:t xml:space="preserve"> </w:t>
      </w:r>
      <w:r w:rsidRPr="00AA1070">
        <w:rPr>
          <w:rFonts w:ascii="Tahoma" w:eastAsia="Times New Roman" w:hAnsi="Tahoma" w:cs="Tahoma"/>
          <w:b/>
          <w:bCs/>
          <w:sz w:val="28"/>
          <w:szCs w:val="28"/>
          <w:rtl/>
          <w:lang w:bidi="ar"/>
        </w:rPr>
        <w:t xml:space="preserve">تنفيذ برامج </w:t>
      </w:r>
      <w:r w:rsidR="00556440" w:rsidRPr="00AA1070">
        <w:rPr>
          <w:rFonts w:ascii="Tahoma" w:eastAsia="Times New Roman" w:hAnsi="Tahoma" w:cs="Tahoma"/>
          <w:b/>
          <w:bCs/>
          <w:sz w:val="28"/>
          <w:szCs w:val="28"/>
          <w:rtl/>
          <w:lang w:bidi="ar"/>
        </w:rPr>
        <w:t xml:space="preserve">فردية لتلبية احتياجاتهم الأكاديمية والسلوكية. </w:t>
      </w:r>
      <w:r w:rsidRPr="00AA1070">
        <w:rPr>
          <w:rFonts w:ascii="Tahoma" w:eastAsia="Times New Roman" w:hAnsi="Tahoma" w:cs="Tahoma"/>
          <w:b/>
          <w:bCs/>
          <w:sz w:val="28"/>
          <w:szCs w:val="28"/>
          <w:rtl/>
          <w:lang w:bidi="ar"/>
        </w:rPr>
        <w:t>وت</w:t>
      </w:r>
      <w:r w:rsidR="00A44499" w:rsidRPr="00AA1070">
        <w:rPr>
          <w:rFonts w:ascii="Tahoma" w:eastAsia="Times New Roman" w:hAnsi="Tahoma" w:cs="Tahoma"/>
          <w:b/>
          <w:bCs/>
          <w:sz w:val="28"/>
          <w:szCs w:val="28"/>
          <w:rtl/>
          <w:lang w:bidi="ar"/>
        </w:rPr>
        <w:t>بنى</w:t>
      </w:r>
      <w:r w:rsidRPr="00AA1070">
        <w:rPr>
          <w:rFonts w:ascii="Tahoma" w:eastAsia="Times New Roman" w:hAnsi="Tahoma" w:cs="Tahoma"/>
          <w:b/>
          <w:bCs/>
          <w:sz w:val="28"/>
          <w:szCs w:val="28"/>
          <w:rtl/>
          <w:lang w:bidi="ar"/>
        </w:rPr>
        <w:t xml:space="preserve"> برامج التدخل على</w:t>
      </w:r>
      <w:r w:rsidR="00556440" w:rsidRPr="00AA1070">
        <w:rPr>
          <w:rFonts w:ascii="Tahoma" w:eastAsia="Times New Roman" w:hAnsi="Tahoma" w:cs="Tahoma"/>
          <w:b/>
          <w:bCs/>
          <w:sz w:val="28"/>
          <w:szCs w:val="28"/>
          <w:rtl/>
          <w:lang w:bidi="ar"/>
        </w:rPr>
        <w:t xml:space="preserve"> البيانات </w:t>
      </w:r>
      <w:r w:rsidRPr="00AA1070">
        <w:rPr>
          <w:rFonts w:ascii="Tahoma" w:eastAsia="Times New Roman" w:hAnsi="Tahoma" w:cs="Tahoma"/>
          <w:b/>
          <w:bCs/>
          <w:sz w:val="28"/>
          <w:szCs w:val="28"/>
          <w:rtl/>
          <w:lang w:bidi="ar"/>
        </w:rPr>
        <w:t xml:space="preserve">التي يتم جمعها </w:t>
      </w:r>
      <w:r w:rsidR="00556440" w:rsidRPr="00AA1070">
        <w:rPr>
          <w:rFonts w:ascii="Tahoma" w:eastAsia="Times New Roman" w:hAnsi="Tahoma" w:cs="Tahoma"/>
          <w:b/>
          <w:bCs/>
          <w:sz w:val="28"/>
          <w:szCs w:val="28"/>
          <w:rtl/>
          <w:lang w:bidi="ar"/>
        </w:rPr>
        <w:t xml:space="preserve">وتحليلها فيما يتعلق </w:t>
      </w:r>
      <w:r w:rsidRPr="00AA1070">
        <w:rPr>
          <w:rFonts w:ascii="Tahoma" w:eastAsia="Times New Roman" w:hAnsi="Tahoma" w:cs="Tahoma"/>
          <w:b/>
          <w:bCs/>
          <w:sz w:val="28"/>
          <w:szCs w:val="28"/>
          <w:rtl/>
          <w:lang w:bidi="ar"/>
        </w:rPr>
        <w:t>ب</w:t>
      </w:r>
      <w:r w:rsidR="00556440" w:rsidRPr="00AA1070">
        <w:rPr>
          <w:rFonts w:ascii="Tahoma" w:eastAsia="Times New Roman" w:hAnsi="Tahoma" w:cs="Tahoma"/>
          <w:b/>
          <w:bCs/>
          <w:sz w:val="28"/>
          <w:szCs w:val="28"/>
          <w:rtl/>
          <w:lang w:bidi="ar"/>
        </w:rPr>
        <w:t xml:space="preserve">الأداء الأكاديمي والسلوكي </w:t>
      </w:r>
      <w:r w:rsidR="00A44499" w:rsidRPr="00AA1070">
        <w:rPr>
          <w:rFonts w:ascii="Tahoma" w:eastAsia="Times New Roman" w:hAnsi="Tahoma" w:cs="Tahoma"/>
          <w:b/>
          <w:bCs/>
          <w:sz w:val="28"/>
          <w:szCs w:val="28"/>
          <w:rtl/>
          <w:lang w:bidi="ar"/>
        </w:rPr>
        <w:t>للطفل</w:t>
      </w:r>
      <w:r w:rsidR="00556440" w:rsidRPr="00AA1070">
        <w:rPr>
          <w:rFonts w:ascii="Tahoma" w:eastAsia="Times New Roman" w:hAnsi="Tahoma" w:cs="Tahoma"/>
          <w:b/>
          <w:bCs/>
          <w:sz w:val="28"/>
          <w:szCs w:val="28"/>
          <w:rtl/>
          <w:lang w:bidi="ar"/>
        </w:rPr>
        <w:t>.</w:t>
      </w:r>
      <w:r w:rsidR="00A44499" w:rsidRPr="00AA1070">
        <w:rPr>
          <w:rFonts w:ascii="Tahoma" w:eastAsia="Times New Roman" w:hAnsi="Tahoma" w:cs="Tahoma"/>
          <w:b/>
          <w:bCs/>
          <w:sz w:val="28"/>
          <w:szCs w:val="28"/>
          <w:rtl/>
          <w:lang w:bidi="ar"/>
        </w:rPr>
        <w:t xml:space="preserve"> ف</w:t>
      </w:r>
      <w:r w:rsidR="00556440" w:rsidRPr="00AA1070">
        <w:rPr>
          <w:rFonts w:ascii="Tahoma" w:eastAsia="Times New Roman" w:hAnsi="Tahoma" w:cs="Tahoma"/>
          <w:b/>
          <w:bCs/>
          <w:sz w:val="28"/>
          <w:szCs w:val="28"/>
          <w:rtl/>
          <w:lang w:bidi="ar"/>
        </w:rPr>
        <w:t>اعتمادا على احتياجات ال</w:t>
      </w:r>
      <w:r w:rsidR="00A44499" w:rsidRPr="00AA1070">
        <w:rPr>
          <w:rFonts w:ascii="Tahoma" w:eastAsia="Times New Roman" w:hAnsi="Tahoma" w:cs="Tahoma"/>
          <w:b/>
          <w:bCs/>
          <w:sz w:val="28"/>
          <w:szCs w:val="28"/>
          <w:rtl/>
          <w:lang w:bidi="ar"/>
        </w:rPr>
        <w:t>طفل</w:t>
      </w:r>
      <w:r w:rsidR="00556440" w:rsidRPr="00AA1070">
        <w:rPr>
          <w:rFonts w:ascii="Tahoma" w:eastAsia="Times New Roman" w:hAnsi="Tahoma" w:cs="Tahoma"/>
          <w:b/>
          <w:bCs/>
          <w:sz w:val="28"/>
          <w:szCs w:val="28"/>
          <w:rtl/>
          <w:lang w:bidi="ar"/>
        </w:rPr>
        <w:t xml:space="preserve">، </w:t>
      </w:r>
      <w:r w:rsidR="00A44499" w:rsidRPr="00AA1070">
        <w:rPr>
          <w:rFonts w:ascii="Tahoma" w:eastAsia="Times New Roman" w:hAnsi="Tahoma" w:cs="Tahoma"/>
          <w:b/>
          <w:bCs/>
          <w:sz w:val="28"/>
          <w:szCs w:val="28"/>
          <w:rtl/>
          <w:lang w:bidi="ar"/>
        </w:rPr>
        <w:t xml:space="preserve">قد يكون هناك حاجة </w:t>
      </w:r>
      <w:r w:rsidR="00F30739" w:rsidRPr="00AA1070">
        <w:rPr>
          <w:rFonts w:ascii="Tahoma" w:eastAsia="Times New Roman" w:hAnsi="Tahoma" w:cs="Tahoma"/>
          <w:b/>
          <w:bCs/>
          <w:sz w:val="28"/>
          <w:szCs w:val="28"/>
          <w:rtl/>
          <w:lang w:bidi="ar"/>
        </w:rPr>
        <w:t>لخدمات متنوعة مثل</w:t>
      </w:r>
      <w:r w:rsidR="00556440" w:rsidRPr="00AA1070">
        <w:rPr>
          <w:rFonts w:ascii="Tahoma" w:eastAsia="Times New Roman" w:hAnsi="Tahoma" w:cs="Tahoma"/>
          <w:b/>
          <w:bCs/>
          <w:sz w:val="28"/>
          <w:szCs w:val="28"/>
          <w:rtl/>
          <w:lang w:bidi="ar"/>
        </w:rPr>
        <w:t xml:space="preserve"> ا</w:t>
      </w:r>
      <w:r w:rsidR="00F30739" w:rsidRPr="00AA1070">
        <w:rPr>
          <w:rFonts w:ascii="Tahoma" w:eastAsia="Times New Roman" w:hAnsi="Tahoma" w:cs="Tahoma"/>
          <w:b/>
          <w:bCs/>
          <w:sz w:val="28"/>
          <w:szCs w:val="28"/>
          <w:rtl/>
          <w:lang w:bidi="ar"/>
        </w:rPr>
        <w:t>لإرشاد النفسي</w:t>
      </w:r>
      <w:r w:rsidR="00556440" w:rsidRPr="00AA1070">
        <w:rPr>
          <w:rFonts w:ascii="Tahoma" w:eastAsia="Times New Roman" w:hAnsi="Tahoma" w:cs="Tahoma"/>
          <w:b/>
          <w:bCs/>
          <w:sz w:val="28"/>
          <w:szCs w:val="28"/>
          <w:rtl/>
          <w:lang w:bidi="ar"/>
        </w:rPr>
        <w:t>، والاستشار</w:t>
      </w:r>
      <w:r w:rsidR="005D1014" w:rsidRPr="00AA1070">
        <w:rPr>
          <w:rFonts w:ascii="Tahoma" w:eastAsia="Times New Roman" w:hAnsi="Tahoma" w:cs="Tahoma"/>
          <w:b/>
          <w:bCs/>
          <w:sz w:val="28"/>
          <w:szCs w:val="28"/>
          <w:rtl/>
          <w:lang w:bidi="ar"/>
        </w:rPr>
        <w:t>ات</w:t>
      </w:r>
      <w:r w:rsidR="00556440" w:rsidRPr="00AA1070">
        <w:rPr>
          <w:rFonts w:ascii="Tahoma" w:eastAsia="Times New Roman" w:hAnsi="Tahoma" w:cs="Tahoma"/>
          <w:b/>
          <w:bCs/>
          <w:sz w:val="28"/>
          <w:szCs w:val="28"/>
          <w:rtl/>
          <w:lang w:bidi="ar"/>
        </w:rPr>
        <w:t xml:space="preserve"> النفسية،</w:t>
      </w:r>
      <w:r w:rsidR="00F30739" w:rsidRPr="00AA1070">
        <w:rPr>
          <w:rFonts w:ascii="Tahoma" w:eastAsia="Times New Roman" w:hAnsi="Tahoma" w:cs="Tahoma"/>
          <w:b/>
          <w:bCs/>
          <w:sz w:val="28"/>
          <w:szCs w:val="28"/>
          <w:rtl/>
          <w:lang w:bidi="ar"/>
        </w:rPr>
        <w:t xml:space="preserve"> و</w:t>
      </w:r>
      <w:r w:rsidR="00556440" w:rsidRPr="00AA1070">
        <w:rPr>
          <w:rFonts w:ascii="Tahoma" w:eastAsia="Times New Roman" w:hAnsi="Tahoma" w:cs="Tahoma"/>
          <w:b/>
          <w:bCs/>
          <w:sz w:val="28"/>
          <w:szCs w:val="28"/>
          <w:rtl/>
          <w:lang w:bidi="ar"/>
        </w:rPr>
        <w:t>خدمات الت</w:t>
      </w:r>
      <w:r w:rsidR="00F30739" w:rsidRPr="00AA1070">
        <w:rPr>
          <w:rFonts w:ascii="Tahoma" w:eastAsia="Times New Roman" w:hAnsi="Tahoma" w:cs="Tahoma"/>
          <w:b/>
          <w:bCs/>
          <w:sz w:val="28"/>
          <w:szCs w:val="28"/>
          <w:rtl/>
          <w:lang w:bidi="ar"/>
        </w:rPr>
        <w:t>ربية</w:t>
      </w:r>
      <w:r w:rsidR="00556440" w:rsidRPr="00AA1070">
        <w:rPr>
          <w:rFonts w:ascii="Tahoma" w:eastAsia="Times New Roman" w:hAnsi="Tahoma" w:cs="Tahoma"/>
          <w:b/>
          <w:bCs/>
          <w:sz w:val="28"/>
          <w:szCs w:val="28"/>
          <w:rtl/>
          <w:lang w:bidi="ar"/>
        </w:rPr>
        <w:t xml:space="preserve"> الخاص</w:t>
      </w:r>
      <w:r w:rsidR="00F30739" w:rsidRPr="00AA1070">
        <w:rPr>
          <w:rFonts w:ascii="Tahoma" w:eastAsia="Times New Roman" w:hAnsi="Tahoma" w:cs="Tahoma"/>
          <w:b/>
          <w:bCs/>
          <w:sz w:val="28"/>
          <w:szCs w:val="28"/>
          <w:rtl/>
          <w:lang w:bidi="ar"/>
        </w:rPr>
        <w:t>ة</w:t>
      </w:r>
      <w:r w:rsidR="00556440" w:rsidRPr="00AA1070">
        <w:rPr>
          <w:rFonts w:ascii="Tahoma" w:eastAsia="Times New Roman" w:hAnsi="Tahoma" w:cs="Tahoma"/>
          <w:b/>
          <w:bCs/>
          <w:sz w:val="28"/>
          <w:szCs w:val="28"/>
          <w:rtl/>
          <w:lang w:bidi="ar"/>
        </w:rPr>
        <w:t xml:space="preserve">، </w:t>
      </w:r>
      <w:r w:rsidR="00F30739" w:rsidRPr="00AA1070">
        <w:rPr>
          <w:rFonts w:ascii="Tahoma" w:eastAsia="Times New Roman" w:hAnsi="Tahoma" w:cs="Tahoma"/>
          <w:b/>
          <w:bCs/>
          <w:sz w:val="28"/>
          <w:szCs w:val="28"/>
          <w:rtl/>
          <w:lang w:bidi="ar"/>
        </w:rPr>
        <w:t>وبرامج تحليل السلوك التطبيقي</w:t>
      </w:r>
      <w:r w:rsidR="00556440" w:rsidRPr="00AA1070">
        <w:rPr>
          <w:rFonts w:ascii="Tahoma" w:eastAsia="Times New Roman" w:hAnsi="Tahoma" w:cs="Tahoma"/>
          <w:b/>
          <w:bCs/>
          <w:sz w:val="28"/>
          <w:szCs w:val="28"/>
          <w:rtl/>
          <w:lang w:bidi="ar"/>
        </w:rPr>
        <w:t>.</w:t>
      </w:r>
    </w:p>
    <w:p w14:paraId="2999B4AB" w14:textId="77777777" w:rsidR="00556440" w:rsidRPr="00661BDB" w:rsidRDefault="00556440" w:rsidP="00556440">
      <w:pPr>
        <w:bidi/>
        <w:spacing w:after="0" w:line="240" w:lineRule="auto"/>
        <w:rPr>
          <w:rFonts w:ascii="Tahoma" w:hAnsi="Tahoma" w:cs="Tahoma"/>
          <w:b/>
          <w:bCs/>
          <w:sz w:val="24"/>
          <w:szCs w:val="24"/>
          <w:lang w:bidi="ar-JO"/>
        </w:rPr>
      </w:pPr>
    </w:p>
    <w:p w14:paraId="08B4DDD0" w14:textId="77777777" w:rsidR="0031446B" w:rsidRPr="00AA1070" w:rsidRDefault="0031446B" w:rsidP="0031446B">
      <w:pPr>
        <w:bidi/>
        <w:rPr>
          <w:rFonts w:ascii="Tahoma" w:eastAsia="Times New Roman" w:hAnsi="Tahoma" w:cs="Tahoma"/>
          <w:b/>
          <w:bCs/>
          <w:sz w:val="24"/>
          <w:szCs w:val="24"/>
          <w:lang w:bidi="ar-JO"/>
        </w:rPr>
      </w:pPr>
      <w:r w:rsidRPr="00AA1070">
        <w:rPr>
          <w:rFonts w:ascii="Tahoma" w:eastAsia="Times New Roman" w:hAnsi="Tahoma" w:cs="Tahoma"/>
          <w:b/>
          <w:bCs/>
          <w:sz w:val="24"/>
          <w:szCs w:val="24"/>
          <w:rtl/>
          <w:lang w:bidi="ar-JO"/>
        </w:rPr>
        <w:t>المصادر</w:t>
      </w:r>
    </w:p>
    <w:p w14:paraId="1DAE384D" w14:textId="77777777" w:rsidR="00EA6C44" w:rsidRPr="00AA1070" w:rsidRDefault="0058229A" w:rsidP="00EA6C44">
      <w:pPr>
        <w:pStyle w:val="ListParagraph"/>
        <w:numPr>
          <w:ilvl w:val="0"/>
          <w:numId w:val="2"/>
        </w:numPr>
        <w:bidi/>
        <w:spacing w:after="0" w:line="240" w:lineRule="auto"/>
        <w:jc w:val="both"/>
        <w:rPr>
          <w:rFonts w:ascii="Tahoma" w:eastAsia="Times New Roman" w:hAnsi="Tahoma" w:cs="Tahoma"/>
          <w:sz w:val="24"/>
          <w:szCs w:val="24"/>
          <w:lang w:bidi="ar-JO"/>
        </w:rPr>
      </w:pPr>
      <w:r w:rsidRPr="00AA1070">
        <w:rPr>
          <w:rFonts w:ascii="Tahoma" w:eastAsia="Times New Roman" w:hAnsi="Tahoma" w:cs="Tahoma"/>
          <w:sz w:val="24"/>
          <w:szCs w:val="24"/>
          <w:rtl/>
          <w:lang w:bidi="ar-JO"/>
        </w:rPr>
        <w:t>الخطيب، جمال (2021). الاضطرابات الانفعالية والسلوكية. دار الشروق: عمان- الأردن.</w:t>
      </w:r>
    </w:p>
    <w:p w14:paraId="3FB29D3E" w14:textId="77777777" w:rsidR="00010105" w:rsidRPr="00AA1070" w:rsidRDefault="00EA6C44" w:rsidP="00EA6C44">
      <w:pPr>
        <w:pStyle w:val="ListParagraph"/>
        <w:numPr>
          <w:ilvl w:val="0"/>
          <w:numId w:val="2"/>
        </w:numPr>
        <w:spacing w:after="0" w:line="240" w:lineRule="auto"/>
        <w:jc w:val="both"/>
        <w:rPr>
          <w:rFonts w:ascii="Tahoma" w:eastAsia="Times New Roman" w:hAnsi="Tahoma" w:cs="Tahoma"/>
          <w:sz w:val="24"/>
          <w:szCs w:val="24"/>
          <w:lang w:bidi="ar-JO"/>
        </w:rPr>
      </w:pPr>
      <w:proofErr w:type="spellStart"/>
      <w:r w:rsidRPr="00AA1070">
        <w:rPr>
          <w:rFonts w:ascii="Tahoma" w:hAnsi="Tahoma" w:cs="Tahoma"/>
          <w:sz w:val="24"/>
          <w:szCs w:val="24"/>
          <w:lang w:bidi="ar-JO"/>
        </w:rPr>
        <w:t>Vandferbilt</w:t>
      </w:r>
      <w:proofErr w:type="spellEnd"/>
      <w:r w:rsidRPr="00AA1070">
        <w:rPr>
          <w:rFonts w:ascii="Tahoma" w:hAnsi="Tahoma" w:cs="Tahoma"/>
          <w:sz w:val="24"/>
          <w:szCs w:val="24"/>
          <w:lang w:bidi="ar-JO"/>
        </w:rPr>
        <w:t xml:space="preserve"> Kennedy Center (n.d.). </w:t>
      </w:r>
      <w:r w:rsidRPr="00AA1070">
        <w:rPr>
          <w:rFonts w:ascii="Tahoma" w:hAnsi="Tahoma" w:cs="Tahoma"/>
          <w:sz w:val="24"/>
          <w:szCs w:val="24"/>
        </w:rPr>
        <w:t>Supporting Students with Emotional or Behavioral Disorders. https://vkc.vumc.org/assets/files/tipsheets/studentschallenges.pdf</w:t>
      </w:r>
    </w:p>
    <w:sectPr w:rsidR="00010105" w:rsidRPr="00AA10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B629D"/>
    <w:multiLevelType w:val="hybridMultilevel"/>
    <w:tmpl w:val="E4D44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CD3DDE"/>
    <w:multiLevelType w:val="hybridMultilevel"/>
    <w:tmpl w:val="34B0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623948"/>
    <w:multiLevelType w:val="hybridMultilevel"/>
    <w:tmpl w:val="66B6B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6F6D66"/>
    <w:multiLevelType w:val="hybridMultilevel"/>
    <w:tmpl w:val="82709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B91A84"/>
    <w:multiLevelType w:val="hybridMultilevel"/>
    <w:tmpl w:val="BA500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10105"/>
    <w:rsid w:val="00017A3A"/>
    <w:rsid w:val="00031EF0"/>
    <w:rsid w:val="000606AE"/>
    <w:rsid w:val="000635ED"/>
    <w:rsid w:val="0008046C"/>
    <w:rsid w:val="00086BBD"/>
    <w:rsid w:val="000F66F0"/>
    <w:rsid w:val="0012055F"/>
    <w:rsid w:val="00211546"/>
    <w:rsid w:val="00294E71"/>
    <w:rsid w:val="0031446B"/>
    <w:rsid w:val="00321E90"/>
    <w:rsid w:val="00362850"/>
    <w:rsid w:val="004862B7"/>
    <w:rsid w:val="004E5FCD"/>
    <w:rsid w:val="00553C51"/>
    <w:rsid w:val="00556440"/>
    <w:rsid w:val="0058229A"/>
    <w:rsid w:val="005A018A"/>
    <w:rsid w:val="005D1014"/>
    <w:rsid w:val="00661BDB"/>
    <w:rsid w:val="006E26DA"/>
    <w:rsid w:val="006F6331"/>
    <w:rsid w:val="006F7356"/>
    <w:rsid w:val="00821AFF"/>
    <w:rsid w:val="009306DB"/>
    <w:rsid w:val="0096541C"/>
    <w:rsid w:val="009D011F"/>
    <w:rsid w:val="009E7217"/>
    <w:rsid w:val="00A329C0"/>
    <w:rsid w:val="00A44499"/>
    <w:rsid w:val="00A96EAE"/>
    <w:rsid w:val="00AA1070"/>
    <w:rsid w:val="00AF4EB9"/>
    <w:rsid w:val="00B01956"/>
    <w:rsid w:val="00B057F7"/>
    <w:rsid w:val="00B3650E"/>
    <w:rsid w:val="00B43724"/>
    <w:rsid w:val="00B50A03"/>
    <w:rsid w:val="00BA0A57"/>
    <w:rsid w:val="00CF17F4"/>
    <w:rsid w:val="00D04630"/>
    <w:rsid w:val="00D87053"/>
    <w:rsid w:val="00E404AC"/>
    <w:rsid w:val="00E965BA"/>
    <w:rsid w:val="00EA1466"/>
    <w:rsid w:val="00EA6C44"/>
    <w:rsid w:val="00ED3597"/>
    <w:rsid w:val="00F21F09"/>
    <w:rsid w:val="00F271DF"/>
    <w:rsid w:val="00F30739"/>
    <w:rsid w:val="00F37B61"/>
    <w:rsid w:val="00F46491"/>
    <w:rsid w:val="00F84923"/>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E378B"/>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1DF"/>
    <w:pPr>
      <w:ind w:left="720"/>
      <w:contextualSpacing/>
    </w:pPr>
  </w:style>
  <w:style w:type="paragraph" w:styleId="BalloonText">
    <w:name w:val="Balloon Text"/>
    <w:basedOn w:val="Normal"/>
    <w:link w:val="BalloonTextChar"/>
    <w:uiPriority w:val="99"/>
    <w:semiHidden/>
    <w:unhideWhenUsed/>
    <w:rsid w:val="00F849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49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548709">
      <w:bodyDiv w:val="1"/>
      <w:marLeft w:val="0"/>
      <w:marRight w:val="0"/>
      <w:marTop w:val="0"/>
      <w:marBottom w:val="0"/>
      <w:divBdr>
        <w:top w:val="none" w:sz="0" w:space="0" w:color="auto"/>
        <w:left w:val="none" w:sz="0" w:space="0" w:color="auto"/>
        <w:bottom w:val="none" w:sz="0" w:space="0" w:color="auto"/>
        <w:right w:val="none" w:sz="0" w:space="0" w:color="auto"/>
      </w:divBdr>
    </w:div>
    <w:div w:id="1154183048">
      <w:bodyDiv w:val="1"/>
      <w:marLeft w:val="0"/>
      <w:marRight w:val="0"/>
      <w:marTop w:val="0"/>
      <w:marBottom w:val="0"/>
      <w:divBdr>
        <w:top w:val="none" w:sz="0" w:space="0" w:color="auto"/>
        <w:left w:val="none" w:sz="0" w:space="0" w:color="auto"/>
        <w:bottom w:val="none" w:sz="0" w:space="0" w:color="auto"/>
        <w:right w:val="none" w:sz="0" w:space="0" w:color="auto"/>
      </w:divBdr>
    </w:div>
    <w:div w:id="1478952757">
      <w:bodyDiv w:val="1"/>
      <w:marLeft w:val="0"/>
      <w:marRight w:val="0"/>
      <w:marTop w:val="0"/>
      <w:marBottom w:val="0"/>
      <w:divBdr>
        <w:top w:val="none" w:sz="0" w:space="0" w:color="auto"/>
        <w:left w:val="none" w:sz="0" w:space="0" w:color="auto"/>
        <w:bottom w:val="none" w:sz="0" w:space="0" w:color="auto"/>
        <w:right w:val="none" w:sz="0" w:space="0" w:color="auto"/>
      </w:divBdr>
    </w:div>
    <w:div w:id="196071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4D57F-2312-42BB-8FB0-6492EAB71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TotalTime>
  <Pages>1</Pages>
  <Words>536</Words>
  <Characters>3060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41</cp:revision>
  <dcterms:created xsi:type="dcterms:W3CDTF">2023-11-21T18:04:00Z</dcterms:created>
  <dcterms:modified xsi:type="dcterms:W3CDTF">2025-12-19T15:31:00Z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dff9dca9-07ef-4444-a0bc-d8b9fe66b2c0</vt:lpwstr>
  </property>
</Properties>
</file>