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F1A293" w14:textId="77777777" w:rsidR="00FE1014" w:rsidRPr="005E2FED" w:rsidRDefault="00FE1014" w:rsidP="00FE101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32"/>
          <w:szCs w:val="32"/>
          <w:rtl/>
          <w:lang w:bidi="ar"/>
        </w:rPr>
      </w:pPr>
    </w:p>
    <w:p w14:paraId="4AF6C608" w14:textId="532B0628" w:rsidR="00697360" w:rsidRDefault="00697360" w:rsidP="00CC125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tl/>
          <w:lang w:bidi="ar"/>
        </w:rPr>
      </w:pPr>
      <w:r w:rsidRPr="005E2FED">
        <w:rPr>
          <w:rFonts w:ascii="Tahoma" w:eastAsia="Times New Roman" w:hAnsi="Tahoma" w:cs="Tahoma"/>
          <w:b/>
          <w:bCs/>
          <w:color w:val="202124"/>
          <w:sz w:val="28"/>
          <w:szCs w:val="28"/>
          <w:rtl/>
          <w:lang w:bidi="ar"/>
        </w:rPr>
        <w:t>الاقتصاد الرمزي للأطفال ذوي الإعاقة العقلية والتوحد</w:t>
      </w:r>
    </w:p>
    <w:p w14:paraId="3498120F" w14:textId="77777777" w:rsidR="007A5786" w:rsidRPr="005E2FED" w:rsidRDefault="007A5786" w:rsidP="007A578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center"/>
        <w:rPr>
          <w:rFonts w:ascii="Tahoma" w:eastAsia="Times New Roman" w:hAnsi="Tahoma" w:cs="Tahoma"/>
          <w:b/>
          <w:bCs/>
          <w:color w:val="202124"/>
          <w:sz w:val="28"/>
          <w:szCs w:val="28"/>
        </w:rPr>
      </w:pPr>
      <w:bookmarkStart w:id="0" w:name="_GoBack"/>
      <w:bookmarkEnd w:id="0"/>
    </w:p>
    <w:p w14:paraId="0F5BE648" w14:textId="77777777" w:rsidR="00A15193" w:rsidRDefault="00A15193" w:rsidP="00A15193">
      <w:pPr>
        <w:bidi/>
        <w:spacing w:after="0" w:line="240" w:lineRule="auto"/>
        <w:jc w:val="center"/>
        <w:rPr>
          <w:rFonts w:ascii="Tahoma" w:hAnsi="Tahoma" w:cs="Tahoma"/>
          <w:sz w:val="24"/>
          <w:szCs w:val="24"/>
          <w:rtl/>
        </w:rPr>
      </w:pPr>
      <w:r w:rsidRPr="00A01D2A">
        <w:rPr>
          <w:rFonts w:ascii="Tahoma" w:hAnsi="Tahoma" w:cs="Tahoma"/>
          <w:sz w:val="24"/>
          <w:szCs w:val="24"/>
          <w:rtl/>
        </w:rPr>
        <w:t>أ.د. جمال الخطيب</w:t>
      </w:r>
    </w:p>
    <w:p w14:paraId="7817F892" w14:textId="77777777" w:rsidR="00697360" w:rsidRPr="005E2FED" w:rsidRDefault="00697360" w:rsidP="00697360">
      <w:pPr>
        <w:spacing w:after="0" w:line="240" w:lineRule="auto"/>
        <w:jc w:val="both"/>
        <w:rPr>
          <w:rFonts w:ascii="Tahoma" w:hAnsi="Tahoma" w:cs="Tahoma"/>
          <w:b/>
          <w:bCs/>
          <w:sz w:val="24"/>
          <w:szCs w:val="24"/>
        </w:rPr>
      </w:pPr>
    </w:p>
    <w:p w14:paraId="4AA7E6CF" w14:textId="7F3AE786" w:rsidR="00697360" w:rsidRPr="007A5786" w:rsidRDefault="00697360" w:rsidP="0069736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Pr>
      </w:pPr>
      <w:r w:rsidRPr="007A5786">
        <w:rPr>
          <w:rFonts w:ascii="Tahoma" w:eastAsia="Times New Roman" w:hAnsi="Tahoma" w:cs="Tahoma"/>
          <w:b/>
          <w:bCs/>
          <w:color w:val="202124"/>
          <w:sz w:val="28"/>
          <w:szCs w:val="28"/>
          <w:rtl/>
          <w:lang w:bidi="ar-JO"/>
        </w:rPr>
        <w:t xml:space="preserve">يعدّ </w:t>
      </w:r>
      <w:r w:rsidRPr="007A5786">
        <w:rPr>
          <w:rFonts w:ascii="Tahoma" w:eastAsia="Times New Roman" w:hAnsi="Tahoma" w:cs="Tahoma"/>
          <w:b/>
          <w:bCs/>
          <w:color w:val="202124"/>
          <w:sz w:val="28"/>
          <w:szCs w:val="28"/>
          <w:rtl/>
          <w:lang w:bidi="ar"/>
        </w:rPr>
        <w:t xml:space="preserve">الاقتصاد </w:t>
      </w:r>
      <w:r w:rsidR="00935E56">
        <w:rPr>
          <w:rFonts w:ascii="Tahoma" w:eastAsia="Times New Roman" w:hAnsi="Tahoma" w:cs="Tahoma" w:hint="cs"/>
          <w:b/>
          <w:bCs/>
          <w:color w:val="202124"/>
          <w:sz w:val="28"/>
          <w:szCs w:val="28"/>
          <w:rtl/>
          <w:lang w:bidi="ar"/>
        </w:rPr>
        <w:t xml:space="preserve">(التعزيز) </w:t>
      </w:r>
      <w:r w:rsidRPr="007A5786">
        <w:rPr>
          <w:rFonts w:ascii="Tahoma" w:eastAsia="Times New Roman" w:hAnsi="Tahoma" w:cs="Tahoma"/>
          <w:b/>
          <w:bCs/>
          <w:color w:val="202124"/>
          <w:sz w:val="28"/>
          <w:szCs w:val="28"/>
          <w:rtl/>
          <w:lang w:bidi="ar"/>
        </w:rPr>
        <w:t xml:space="preserve">الرمزي أحد أهم تقنيات تحليل السلوك التطبيقي على مدار الأربعين عاما الماضية. </w:t>
      </w:r>
      <w:r w:rsidR="00F25F55">
        <w:rPr>
          <w:rFonts w:ascii="Tahoma" w:eastAsia="Times New Roman" w:hAnsi="Tahoma" w:cs="Tahoma" w:hint="cs"/>
          <w:b/>
          <w:bCs/>
          <w:color w:val="202124"/>
          <w:sz w:val="28"/>
          <w:szCs w:val="28"/>
          <w:rtl/>
          <w:lang w:bidi="ar"/>
        </w:rPr>
        <w:t>ف</w:t>
      </w:r>
      <w:r w:rsidRPr="007A5786">
        <w:rPr>
          <w:rFonts w:ascii="Tahoma" w:eastAsia="Times New Roman" w:hAnsi="Tahoma" w:cs="Tahoma"/>
          <w:b/>
          <w:bCs/>
          <w:color w:val="202124"/>
          <w:sz w:val="28"/>
          <w:szCs w:val="28"/>
          <w:rtl/>
          <w:lang w:bidi="ar"/>
        </w:rPr>
        <w:t>هذ</w:t>
      </w:r>
      <w:r w:rsidR="00F25F55">
        <w:rPr>
          <w:rFonts w:ascii="Tahoma" w:eastAsia="Times New Roman" w:hAnsi="Tahoma" w:cs="Tahoma" w:hint="cs"/>
          <w:b/>
          <w:bCs/>
          <w:color w:val="202124"/>
          <w:sz w:val="28"/>
          <w:szCs w:val="28"/>
          <w:rtl/>
          <w:lang w:bidi="ar"/>
        </w:rPr>
        <w:t>ا</w:t>
      </w:r>
      <w:r w:rsidRPr="007A5786">
        <w:rPr>
          <w:rFonts w:ascii="Tahoma" w:eastAsia="Times New Roman" w:hAnsi="Tahoma" w:cs="Tahoma"/>
          <w:b/>
          <w:bCs/>
          <w:color w:val="202124"/>
          <w:sz w:val="28"/>
          <w:szCs w:val="28"/>
          <w:rtl/>
          <w:lang w:bidi="ar"/>
        </w:rPr>
        <w:t xml:space="preserve"> الإجراء مفيد لأنه </w:t>
      </w:r>
      <w:r w:rsidR="00F25F55">
        <w:rPr>
          <w:rFonts w:ascii="Tahoma" w:eastAsia="Times New Roman" w:hAnsi="Tahoma" w:cs="Tahoma" w:hint="cs"/>
          <w:b/>
          <w:bCs/>
          <w:color w:val="202124"/>
          <w:sz w:val="28"/>
          <w:szCs w:val="28"/>
          <w:rtl/>
          <w:lang w:bidi="ar"/>
        </w:rPr>
        <w:t>ي</w:t>
      </w:r>
      <w:r w:rsidRPr="007A5786">
        <w:rPr>
          <w:rFonts w:ascii="Tahoma" w:eastAsia="Times New Roman" w:hAnsi="Tahoma" w:cs="Tahoma"/>
          <w:b/>
          <w:bCs/>
          <w:color w:val="202124"/>
          <w:sz w:val="28"/>
          <w:szCs w:val="28"/>
          <w:rtl/>
          <w:lang w:bidi="ar"/>
        </w:rPr>
        <w:t>ساعد في توفير بيئة علاجية منظمة، و</w:t>
      </w:r>
      <w:r w:rsidR="00F25F55">
        <w:rPr>
          <w:rFonts w:ascii="Tahoma" w:eastAsia="Times New Roman" w:hAnsi="Tahoma" w:cs="Tahoma" w:hint="cs"/>
          <w:b/>
          <w:bCs/>
          <w:color w:val="202124"/>
          <w:sz w:val="28"/>
          <w:szCs w:val="28"/>
          <w:rtl/>
          <w:lang w:bidi="ar"/>
        </w:rPr>
        <w:t>ي</w:t>
      </w:r>
      <w:r w:rsidRPr="007A5786">
        <w:rPr>
          <w:rFonts w:ascii="Tahoma" w:eastAsia="Times New Roman" w:hAnsi="Tahoma" w:cs="Tahoma"/>
          <w:b/>
          <w:bCs/>
          <w:color w:val="202124"/>
          <w:sz w:val="28"/>
          <w:szCs w:val="28"/>
          <w:rtl/>
          <w:lang w:bidi="ar"/>
        </w:rPr>
        <w:t xml:space="preserve">قلّد أنظمة التعزيز الأخرى التي تحدث بشكل طبيعي مثل استخدام المال. ويبدو أن الاقتصادات الرمزية، على الأقل من وجهة نظر بحثية، قد بلغت </w:t>
      </w:r>
      <w:r w:rsidR="00F25F55">
        <w:rPr>
          <w:rFonts w:ascii="Tahoma" w:eastAsia="Times New Roman" w:hAnsi="Tahoma" w:cs="Tahoma" w:hint="cs"/>
          <w:b/>
          <w:bCs/>
          <w:color w:val="202124"/>
          <w:sz w:val="28"/>
          <w:szCs w:val="28"/>
          <w:rtl/>
          <w:lang w:bidi="ar"/>
        </w:rPr>
        <w:t>ال</w:t>
      </w:r>
      <w:r w:rsidRPr="007A5786">
        <w:rPr>
          <w:rFonts w:ascii="Tahoma" w:eastAsia="Times New Roman" w:hAnsi="Tahoma" w:cs="Tahoma"/>
          <w:b/>
          <w:bCs/>
          <w:color w:val="202124"/>
          <w:sz w:val="28"/>
          <w:szCs w:val="28"/>
          <w:rtl/>
          <w:lang w:bidi="ar"/>
        </w:rPr>
        <w:t>ذرو</w:t>
      </w:r>
      <w:r w:rsidR="00F25F55">
        <w:rPr>
          <w:rFonts w:ascii="Tahoma" w:eastAsia="Times New Roman" w:hAnsi="Tahoma" w:cs="Tahoma" w:hint="cs"/>
          <w:b/>
          <w:bCs/>
          <w:color w:val="202124"/>
          <w:sz w:val="28"/>
          <w:szCs w:val="28"/>
          <w:rtl/>
          <w:lang w:bidi="ar"/>
        </w:rPr>
        <w:t>ة</w:t>
      </w:r>
      <w:r w:rsidRPr="007A5786">
        <w:rPr>
          <w:rFonts w:ascii="Tahoma" w:eastAsia="Times New Roman" w:hAnsi="Tahoma" w:cs="Tahoma"/>
          <w:b/>
          <w:bCs/>
          <w:color w:val="202124"/>
          <w:sz w:val="28"/>
          <w:szCs w:val="28"/>
          <w:rtl/>
          <w:lang w:bidi="ar"/>
        </w:rPr>
        <w:t xml:space="preserve"> في شعبيتها خلال ثمانينيات القرن العشرين. ومع ذلك، بالنسبة للأطفال ذوي الإعاقة العقلية والتوحد، فإن هذه الأساليب لا تزال تنطوي على وعد علاجي كبير. وتقدّم هذه الدراسة نظرة عامة على التطورات الماضية، والوضع الحالي، والاتجاهات والتطبيقات المستقبلية المحتملة فيما يتعلق بهذه الفئة الخاصة من الأشخاص.</w:t>
      </w:r>
    </w:p>
    <w:p w14:paraId="264E7116" w14:textId="77777777" w:rsidR="00697360" w:rsidRPr="007A5786" w:rsidRDefault="00697360" w:rsidP="00697360">
      <w:pPr>
        <w:spacing w:after="0" w:line="240" w:lineRule="auto"/>
        <w:jc w:val="both"/>
        <w:rPr>
          <w:rFonts w:ascii="Tahoma" w:hAnsi="Tahoma" w:cs="Tahoma"/>
          <w:sz w:val="24"/>
          <w:szCs w:val="24"/>
        </w:rPr>
      </w:pPr>
    </w:p>
    <w:p w14:paraId="2A552353" w14:textId="77777777" w:rsidR="00697360" w:rsidRPr="007A5786" w:rsidRDefault="00697360" w:rsidP="00697360">
      <w:pPr>
        <w:spacing w:after="0" w:line="240" w:lineRule="auto"/>
        <w:jc w:val="right"/>
        <w:rPr>
          <w:rFonts w:ascii="Tahoma" w:hAnsi="Tahoma" w:cs="Tahoma"/>
          <w:b/>
          <w:bCs/>
          <w:sz w:val="24"/>
          <w:szCs w:val="24"/>
        </w:rPr>
      </w:pPr>
      <w:r w:rsidRPr="007A5786">
        <w:rPr>
          <w:rFonts w:ascii="Tahoma" w:hAnsi="Tahoma" w:cs="Tahoma"/>
          <w:b/>
          <w:bCs/>
          <w:sz w:val="24"/>
          <w:szCs w:val="24"/>
          <w:rtl/>
        </w:rPr>
        <w:t>المصدر</w:t>
      </w:r>
    </w:p>
    <w:p w14:paraId="1F38E1D3" w14:textId="77777777" w:rsidR="00697360" w:rsidRPr="007A5786" w:rsidRDefault="00697360" w:rsidP="00697360">
      <w:pPr>
        <w:spacing w:after="0" w:line="240" w:lineRule="auto"/>
        <w:jc w:val="both"/>
        <w:rPr>
          <w:rFonts w:ascii="Tahoma" w:hAnsi="Tahoma" w:cs="Tahoma"/>
          <w:sz w:val="24"/>
          <w:szCs w:val="24"/>
          <w:rtl/>
        </w:rPr>
      </w:pPr>
    </w:p>
    <w:p w14:paraId="643C17BE" w14:textId="77777777" w:rsidR="00697360" w:rsidRPr="007A5786" w:rsidRDefault="00697360" w:rsidP="00697360">
      <w:pPr>
        <w:spacing w:after="0" w:line="240" w:lineRule="auto"/>
        <w:jc w:val="both"/>
        <w:rPr>
          <w:rFonts w:ascii="Tahoma" w:hAnsi="Tahoma" w:cs="Tahoma"/>
          <w:color w:val="212121"/>
          <w:sz w:val="24"/>
          <w:szCs w:val="24"/>
          <w:shd w:val="clear" w:color="auto" w:fill="FFFFFF"/>
          <w:rtl/>
        </w:rPr>
      </w:pPr>
      <w:r w:rsidRPr="007A5786">
        <w:rPr>
          <w:rFonts w:ascii="Tahoma" w:hAnsi="Tahoma" w:cs="Tahoma"/>
          <w:color w:val="212121"/>
          <w:sz w:val="24"/>
          <w:szCs w:val="24"/>
          <w:shd w:val="clear" w:color="auto" w:fill="FFFFFF"/>
        </w:rPr>
        <w:t xml:space="preserve">Matson, J. L., &amp; </w:t>
      </w:r>
      <w:proofErr w:type="spellStart"/>
      <w:r w:rsidRPr="007A5786">
        <w:rPr>
          <w:rFonts w:ascii="Tahoma" w:hAnsi="Tahoma" w:cs="Tahoma"/>
          <w:color w:val="212121"/>
          <w:sz w:val="24"/>
          <w:szCs w:val="24"/>
          <w:shd w:val="clear" w:color="auto" w:fill="FFFFFF"/>
        </w:rPr>
        <w:t>Boisjoli</w:t>
      </w:r>
      <w:proofErr w:type="spellEnd"/>
      <w:r w:rsidRPr="007A5786">
        <w:rPr>
          <w:rFonts w:ascii="Tahoma" w:hAnsi="Tahoma" w:cs="Tahoma"/>
          <w:color w:val="212121"/>
          <w:sz w:val="24"/>
          <w:szCs w:val="24"/>
          <w:shd w:val="clear" w:color="auto" w:fill="FFFFFF"/>
        </w:rPr>
        <w:t xml:space="preserve">, J. A. (2009). The token economy for children with intellectual disability and/or autism: A review. </w:t>
      </w:r>
      <w:r w:rsidRPr="007A5786">
        <w:rPr>
          <w:rFonts w:ascii="Tahoma" w:hAnsi="Tahoma" w:cs="Tahoma"/>
          <w:i/>
          <w:iCs/>
          <w:color w:val="212121"/>
          <w:sz w:val="24"/>
          <w:szCs w:val="24"/>
          <w:shd w:val="clear" w:color="auto" w:fill="FFFFFF"/>
        </w:rPr>
        <w:t>Research in Developmental Disabilities</w:t>
      </w:r>
      <w:r w:rsidRPr="007A5786">
        <w:rPr>
          <w:rFonts w:ascii="Tahoma" w:hAnsi="Tahoma" w:cs="Tahoma"/>
          <w:color w:val="212121"/>
          <w:sz w:val="24"/>
          <w:szCs w:val="24"/>
          <w:shd w:val="clear" w:color="auto" w:fill="FFFFFF"/>
        </w:rPr>
        <w:t xml:space="preserve">, 30(2), 240-248. </w:t>
      </w:r>
      <w:proofErr w:type="spellStart"/>
      <w:r w:rsidRPr="007A5786">
        <w:rPr>
          <w:rFonts w:ascii="Tahoma" w:hAnsi="Tahoma" w:cs="Tahoma"/>
          <w:color w:val="212121"/>
          <w:sz w:val="24"/>
          <w:szCs w:val="24"/>
          <w:shd w:val="clear" w:color="auto" w:fill="FFFFFF"/>
        </w:rPr>
        <w:t>doi</w:t>
      </w:r>
      <w:proofErr w:type="spellEnd"/>
      <w:r w:rsidRPr="007A5786">
        <w:rPr>
          <w:rFonts w:ascii="Tahoma" w:hAnsi="Tahoma" w:cs="Tahoma"/>
          <w:color w:val="212121"/>
          <w:sz w:val="24"/>
          <w:szCs w:val="24"/>
          <w:shd w:val="clear" w:color="auto" w:fill="FFFFFF"/>
        </w:rPr>
        <w:t>: 10.1016/j.ridd.2008.04.001.</w:t>
      </w:r>
    </w:p>
    <w:p w14:paraId="7067C7C9" w14:textId="77777777" w:rsidR="00697360" w:rsidRDefault="00697360"/>
    <w:sectPr w:rsidR="006973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7360"/>
    <w:rsid w:val="005E2FED"/>
    <w:rsid w:val="00697360"/>
    <w:rsid w:val="007A5786"/>
    <w:rsid w:val="0085624B"/>
    <w:rsid w:val="008E4EE9"/>
    <w:rsid w:val="00935E56"/>
    <w:rsid w:val="00A15193"/>
    <w:rsid w:val="00C64737"/>
    <w:rsid w:val="00CC1250"/>
    <w:rsid w:val="00F25F55"/>
    <w:rsid w:val="00FE10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040CB"/>
  <w15:docId w15:val="{320EE96D-E7FE-43C5-B87D-152E7569C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73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12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12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159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132</Words>
  <Characters>758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11</cp:revision>
  <cp:lastPrinted>2025-02-01T17:45:00Z</cp:lastPrinted>
  <dcterms:created xsi:type="dcterms:W3CDTF">2024-01-16T07:07:00Z</dcterms:created>
  <dcterms:modified xsi:type="dcterms:W3CDTF">2025-12-16T12:40:00Z</dcterms:modified>
</cp:coreProperties>
</file>