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C5C525" w14:textId="77777777" w:rsidR="00945DFC" w:rsidRPr="004A5447" w:rsidRDefault="00945DFC" w:rsidP="005B3655">
      <w:pPr>
        <w:rPr>
          <w:rFonts w:ascii="Tahoma" w:hAnsi="Tahoma" w:cs="Tahoma"/>
          <w:lang w:bidi="ar-JO"/>
        </w:rPr>
      </w:pPr>
    </w:p>
    <w:p w14:paraId="3C8FE888" w14:textId="77777777" w:rsidR="00AC1AB3" w:rsidRPr="0088119F" w:rsidRDefault="009F1454" w:rsidP="004A544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32"/>
          <w:szCs w:val="32"/>
          <w:rtl/>
          <w:lang w:bidi="ar"/>
        </w:rPr>
      </w:pPr>
      <w:r w:rsidRPr="0088119F">
        <w:rPr>
          <w:rFonts w:ascii="Tahoma" w:eastAsia="Times New Roman" w:hAnsi="Tahoma" w:cs="Tahoma"/>
          <w:b/>
          <w:bCs/>
          <w:color w:val="202124"/>
          <w:sz w:val="32"/>
          <w:szCs w:val="32"/>
          <w:rtl/>
          <w:lang w:bidi="ar"/>
        </w:rPr>
        <w:t>التأخر اللغوي كمؤشر مبكر لتشخيص اضطراب طيف التوحد</w:t>
      </w:r>
    </w:p>
    <w:p w14:paraId="7E28EBC9" w14:textId="33C2359F" w:rsidR="004A5447" w:rsidRPr="0063076C" w:rsidRDefault="009F1454" w:rsidP="00AC1A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28"/>
          <w:szCs w:val="28"/>
          <w:rtl/>
          <w:lang w:bidi="ar-JO"/>
        </w:rPr>
      </w:pPr>
      <w:r w:rsidRPr="0063076C">
        <w:rPr>
          <w:rFonts w:ascii="Tahoma" w:eastAsia="Times New Roman" w:hAnsi="Tahoma" w:cs="Tahoma"/>
          <w:b/>
          <w:bCs/>
          <w:color w:val="202124"/>
          <w:sz w:val="28"/>
          <w:szCs w:val="28"/>
          <w:lang w:bidi="ar"/>
        </w:rPr>
        <w:t xml:space="preserve"> </w:t>
      </w:r>
      <w:r w:rsidRPr="0063076C">
        <w:rPr>
          <w:rFonts w:ascii="Tahoma" w:eastAsia="Times New Roman" w:hAnsi="Tahoma" w:cs="Tahoma"/>
          <w:b/>
          <w:bCs/>
          <w:color w:val="202124"/>
          <w:sz w:val="28"/>
          <w:szCs w:val="28"/>
          <w:rtl/>
          <w:lang w:bidi="ar-JO"/>
        </w:rPr>
        <w:t xml:space="preserve"> </w:t>
      </w:r>
    </w:p>
    <w:p w14:paraId="4FE7ECE6" w14:textId="77777777" w:rsidR="00ED5BC1" w:rsidRDefault="00ED5BC1" w:rsidP="00ED5BC1">
      <w:pPr>
        <w:bidi/>
        <w:spacing w:after="0" w:line="240" w:lineRule="auto"/>
        <w:jc w:val="center"/>
        <w:rPr>
          <w:rFonts w:ascii="Tahoma" w:hAnsi="Tahoma" w:cs="Tahoma"/>
          <w:sz w:val="24"/>
          <w:szCs w:val="24"/>
          <w:rtl/>
        </w:rPr>
      </w:pPr>
      <w:r w:rsidRPr="00A01D2A">
        <w:rPr>
          <w:rFonts w:ascii="Tahoma" w:hAnsi="Tahoma" w:cs="Tahoma"/>
          <w:sz w:val="24"/>
          <w:szCs w:val="24"/>
          <w:rtl/>
        </w:rPr>
        <w:t>أ.د. جمال الخطيب</w:t>
      </w:r>
    </w:p>
    <w:p w14:paraId="02EA8BF0" w14:textId="77777777" w:rsidR="00912CA9" w:rsidRPr="0063076C" w:rsidRDefault="00912CA9" w:rsidP="00912CA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24"/>
          <w:szCs w:val="24"/>
          <w:rtl/>
        </w:rPr>
      </w:pPr>
    </w:p>
    <w:p w14:paraId="7B072ADC" w14:textId="77777777" w:rsidR="009F1454" w:rsidRPr="00AC1AB3" w:rsidRDefault="009F1454" w:rsidP="009F145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r w:rsidRPr="00AC1AB3">
        <w:rPr>
          <w:rFonts w:ascii="Tahoma" w:eastAsia="Times New Roman" w:hAnsi="Tahoma" w:cs="Tahoma"/>
          <w:b/>
          <w:bCs/>
          <w:color w:val="202124"/>
          <w:sz w:val="28"/>
          <w:szCs w:val="28"/>
          <w:rtl/>
          <w:lang w:bidi="ar"/>
        </w:rPr>
        <w:t>أفادت دراسات سابقة أن الأطفال ذوي اضطراب طيف التوحد الذين يعانون من أعراض أكثر خطورة يتم تشخيصهم في وقت مبكر. ومع ذلك، فقد اعتمدت الدراسات السابقة في الغالب على تقارير الوالدين بأثر رجعي دون استخدام درجات المقاييس المعيارية الكمية. في هذه الدراسة، تم تقييم الارتباط بين الدرجات المعيارية للغة والقدرة المعرفية وشدة اضطراب طيف التوحد مع العمر عند تشخيص الأطفال الذين تتراوح أعمارهم بين 1-6 سنوات والذين تم تشخيصهم في بيئة الرعاية الصحية العامة. كشفت النتائج أن درجات اللغة كانت أقوى متغير مرتبط بعمر التشخيص، مما يفسر   30% من التباين بين الأطفال. وفي الواقع، أظهر جميع الأطفال الذين تم تشخيصهم قبل عمر 30 شهرًا تأخرًا لغويًا متوسطًا إلى تأخر شديد. يتضح من هذه النتائج أيضا أهمية التأخر اللغوي كعرض مرتبط بكل وضوح بتشخيص اضطراب طيف التوحد في الأوضاع السريرية في المجتمع.</w:t>
      </w:r>
    </w:p>
    <w:p w14:paraId="5D042E5D" w14:textId="77777777" w:rsidR="009F1454" w:rsidRPr="00AC1AB3" w:rsidRDefault="009F1454" w:rsidP="009F145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Courier New" w:eastAsia="Times New Roman" w:hAnsi="Courier New" w:cs="Courier New"/>
          <w:color w:val="202124"/>
          <w:sz w:val="28"/>
          <w:szCs w:val="28"/>
          <w:rtl/>
          <w:lang w:bidi="ar"/>
        </w:rPr>
      </w:pPr>
    </w:p>
    <w:p w14:paraId="04737AAF" w14:textId="77777777" w:rsidR="009F1454" w:rsidRPr="009218A1" w:rsidRDefault="009F1454" w:rsidP="009F145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4"/>
          <w:szCs w:val="24"/>
          <w:rtl/>
          <w:lang w:bidi="ar"/>
        </w:rPr>
      </w:pPr>
      <w:r w:rsidRPr="009218A1">
        <w:rPr>
          <w:rFonts w:ascii="Tahoma" w:eastAsia="Times New Roman" w:hAnsi="Tahoma" w:cs="Tahoma"/>
          <w:b/>
          <w:bCs/>
          <w:color w:val="202124"/>
          <w:sz w:val="24"/>
          <w:szCs w:val="24"/>
          <w:rtl/>
          <w:lang w:bidi="ar"/>
        </w:rPr>
        <w:t>المصدر</w:t>
      </w:r>
    </w:p>
    <w:p w14:paraId="5D363755" w14:textId="77777777" w:rsidR="009F1454" w:rsidRPr="009218A1" w:rsidRDefault="009F1454" w:rsidP="009F145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ahoma" w:hAnsi="Tahoma" w:cs="Tahoma"/>
          <w:sz w:val="24"/>
          <w:szCs w:val="24"/>
          <w:shd w:val="clear" w:color="auto" w:fill="FFFFFF"/>
          <w:rtl/>
        </w:rPr>
      </w:pPr>
      <w:proofErr w:type="spellStart"/>
      <w:r w:rsidRPr="009218A1">
        <w:rPr>
          <w:rFonts w:ascii="Tahoma" w:hAnsi="Tahoma" w:cs="Tahoma"/>
          <w:sz w:val="24"/>
          <w:szCs w:val="24"/>
          <w:shd w:val="clear" w:color="auto" w:fill="FFFFFF"/>
        </w:rPr>
        <w:t>Nitzan</w:t>
      </w:r>
      <w:proofErr w:type="spellEnd"/>
      <w:r w:rsidRPr="009218A1">
        <w:rPr>
          <w:rFonts w:ascii="Tahoma" w:hAnsi="Tahoma" w:cs="Tahoma"/>
          <w:sz w:val="24"/>
          <w:szCs w:val="24"/>
          <w:shd w:val="clear" w:color="auto" w:fill="FFFFFF"/>
        </w:rPr>
        <w:t xml:space="preserve">, T., Koller, J., </w:t>
      </w:r>
      <w:proofErr w:type="spellStart"/>
      <w:r w:rsidRPr="009218A1">
        <w:rPr>
          <w:rFonts w:ascii="Tahoma" w:hAnsi="Tahoma" w:cs="Tahoma"/>
          <w:sz w:val="24"/>
          <w:szCs w:val="24"/>
          <w:shd w:val="clear" w:color="auto" w:fill="FFFFFF"/>
        </w:rPr>
        <w:t>Ilan</w:t>
      </w:r>
      <w:proofErr w:type="spellEnd"/>
      <w:r w:rsidRPr="009218A1">
        <w:rPr>
          <w:rFonts w:ascii="Tahoma" w:hAnsi="Tahoma" w:cs="Tahoma"/>
          <w:sz w:val="24"/>
          <w:szCs w:val="24"/>
          <w:shd w:val="clear" w:color="auto" w:fill="FFFFFF"/>
        </w:rPr>
        <w:t>, M. et al</w:t>
      </w:r>
      <w:r w:rsidRPr="009218A1">
        <w:rPr>
          <w:rFonts w:ascii="Tahoma" w:hAnsi="Tahoma" w:cs="Tahoma"/>
          <w:i/>
          <w:iCs/>
          <w:sz w:val="24"/>
          <w:szCs w:val="24"/>
          <w:shd w:val="clear" w:color="auto" w:fill="FFFFFF"/>
        </w:rPr>
        <w:t>.</w:t>
      </w:r>
      <w:r w:rsidRPr="009218A1">
        <w:rPr>
          <w:rFonts w:ascii="Tahoma" w:hAnsi="Tahoma" w:cs="Tahoma"/>
          <w:sz w:val="24"/>
          <w:szCs w:val="24"/>
          <w:shd w:val="clear" w:color="auto" w:fill="FFFFFF"/>
        </w:rPr>
        <w:t> The Importance of Language Delays as an Early Indicator of Subsequent ASD Diagnosis in Public Healthcare Settings. </w:t>
      </w:r>
      <w:r w:rsidRPr="009218A1">
        <w:rPr>
          <w:rFonts w:ascii="Tahoma" w:hAnsi="Tahoma" w:cs="Tahoma"/>
          <w:i/>
          <w:iCs/>
          <w:sz w:val="24"/>
          <w:szCs w:val="24"/>
          <w:shd w:val="clear" w:color="auto" w:fill="FFFFFF"/>
        </w:rPr>
        <w:t xml:space="preserve">J Autism Dev </w:t>
      </w:r>
      <w:proofErr w:type="spellStart"/>
      <w:r w:rsidRPr="009218A1">
        <w:rPr>
          <w:rFonts w:ascii="Tahoma" w:hAnsi="Tahoma" w:cs="Tahoma"/>
          <w:i/>
          <w:iCs/>
          <w:sz w:val="24"/>
          <w:szCs w:val="24"/>
          <w:shd w:val="clear" w:color="auto" w:fill="FFFFFF"/>
        </w:rPr>
        <w:t>Disord</w:t>
      </w:r>
      <w:proofErr w:type="spellEnd"/>
      <w:r w:rsidRPr="009218A1">
        <w:rPr>
          <w:rFonts w:ascii="Tahoma" w:hAnsi="Tahoma" w:cs="Tahoma"/>
          <w:sz w:val="24"/>
          <w:szCs w:val="24"/>
          <w:shd w:val="clear" w:color="auto" w:fill="FFFFFF"/>
        </w:rPr>
        <w:t> 53, 4535–4544 (202</w:t>
      </w:r>
      <w:bookmarkStart w:id="0" w:name="_GoBack"/>
      <w:bookmarkEnd w:id="0"/>
      <w:r w:rsidRPr="009218A1">
        <w:rPr>
          <w:rFonts w:ascii="Tahoma" w:hAnsi="Tahoma" w:cs="Tahoma"/>
          <w:sz w:val="24"/>
          <w:szCs w:val="24"/>
          <w:shd w:val="clear" w:color="auto" w:fill="FFFFFF"/>
        </w:rPr>
        <w:t xml:space="preserve">3). </w:t>
      </w:r>
      <w:hyperlink r:id="rId4" w:history="1">
        <w:r w:rsidRPr="009218A1">
          <w:rPr>
            <w:rStyle w:val="Hyperlink"/>
            <w:rFonts w:ascii="Tahoma" w:hAnsi="Tahoma" w:cs="Tahoma"/>
            <w:color w:val="auto"/>
            <w:sz w:val="24"/>
            <w:szCs w:val="24"/>
            <w:u w:val="none"/>
            <w:shd w:val="clear" w:color="auto" w:fill="FFFFFF"/>
          </w:rPr>
          <w:t>https://doi.org/10.1007/s10803-022-05757-y</w:t>
        </w:r>
      </w:hyperlink>
    </w:p>
    <w:p w14:paraId="03F594B8" w14:textId="77777777" w:rsidR="009F1454" w:rsidRPr="00AC1AB3" w:rsidRDefault="009F1454" w:rsidP="009F145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ahoma" w:hAnsi="Tahoma" w:cs="Tahoma"/>
          <w:color w:val="222222"/>
          <w:sz w:val="24"/>
          <w:szCs w:val="24"/>
          <w:shd w:val="clear" w:color="auto" w:fill="FFFFFF"/>
          <w:rtl/>
        </w:rPr>
      </w:pPr>
    </w:p>
    <w:p w14:paraId="7F570C57" w14:textId="77777777" w:rsidR="009F1454" w:rsidRPr="00EC6506" w:rsidRDefault="009F1454">
      <w:pPr>
        <w:rPr>
          <w:rFonts w:ascii="Courier New" w:hAnsi="Courier New" w:cs="Courier New"/>
        </w:rPr>
      </w:pPr>
    </w:p>
    <w:sectPr w:rsidR="009F1454" w:rsidRPr="00EC65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F1454"/>
    <w:rsid w:val="001746A2"/>
    <w:rsid w:val="004A5447"/>
    <w:rsid w:val="005B3655"/>
    <w:rsid w:val="0063076C"/>
    <w:rsid w:val="00751104"/>
    <w:rsid w:val="0088119F"/>
    <w:rsid w:val="00912CA9"/>
    <w:rsid w:val="009218A1"/>
    <w:rsid w:val="00945DFC"/>
    <w:rsid w:val="009F1454"/>
    <w:rsid w:val="00AC1AB3"/>
    <w:rsid w:val="00B0440F"/>
    <w:rsid w:val="00D93644"/>
    <w:rsid w:val="00E94E9F"/>
    <w:rsid w:val="00EC6506"/>
    <w:rsid w:val="00ED5BC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07DA7F"/>
  <w15:docId w15:val="{40925DEB-BE7E-45EA-875F-9E686BD6A5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14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F1454"/>
    <w:rPr>
      <w:color w:val="0000FF" w:themeColor="hyperlink"/>
      <w:u w:val="single"/>
    </w:rPr>
  </w:style>
  <w:style w:type="paragraph" w:styleId="BalloonText">
    <w:name w:val="Balloon Text"/>
    <w:basedOn w:val="Normal"/>
    <w:link w:val="BalloonTextChar"/>
    <w:uiPriority w:val="99"/>
    <w:semiHidden/>
    <w:unhideWhenUsed/>
    <w:rsid w:val="00945D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5DF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56844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oi.org/10.1007/s10803-022-05757-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171</Words>
  <Characters>980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16</cp:revision>
  <cp:lastPrinted>2025-02-01T18:38:00Z</cp:lastPrinted>
  <dcterms:created xsi:type="dcterms:W3CDTF">2023-12-02T08:17:00Z</dcterms:created>
  <dcterms:modified xsi:type="dcterms:W3CDTF">2025-12-17T04:02:00Z</dcterms:modified>
</cp:coreProperties>
</file>