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1ED240" w14:textId="77777777" w:rsidR="00A73081" w:rsidRDefault="00A73081" w:rsidP="005F0028">
      <w:pPr>
        <w:bidi/>
        <w:spacing w:after="0" w:line="240" w:lineRule="auto"/>
        <w:jc w:val="center"/>
        <w:rPr>
          <w:rFonts w:ascii="Tahoma" w:hAnsi="Tahoma" w:cs="Tahoma"/>
          <w:sz w:val="24"/>
          <w:szCs w:val="24"/>
          <w:rtl/>
          <w:lang w:bidi="ar-JO"/>
        </w:rPr>
      </w:pPr>
    </w:p>
    <w:p w14:paraId="3D17848C" w14:textId="603B7C5C" w:rsidR="006F7BDE" w:rsidRPr="00EA4AF3" w:rsidRDefault="006F7BDE" w:rsidP="00A73081">
      <w:pPr>
        <w:bidi/>
        <w:spacing w:after="0" w:line="240" w:lineRule="auto"/>
        <w:jc w:val="center"/>
        <w:rPr>
          <w:rFonts w:ascii="Tahoma" w:eastAsia="Times New Roman" w:hAnsi="Tahoma" w:cs="Tahoma"/>
          <w:b/>
          <w:bCs/>
          <w:color w:val="76923C" w:themeColor="accent3" w:themeShade="BF"/>
          <w:sz w:val="44"/>
          <w:szCs w:val="44"/>
        </w:rPr>
      </w:pPr>
      <w:r w:rsidRPr="00EA4AF3">
        <w:rPr>
          <w:rFonts w:ascii="Tahoma" w:eastAsia="Times New Roman" w:hAnsi="Tahoma" w:cs="Tahoma"/>
          <w:b/>
          <w:bCs/>
          <w:color w:val="76923C" w:themeColor="accent3" w:themeShade="BF"/>
          <w:sz w:val="44"/>
          <w:szCs w:val="44"/>
          <w:rtl/>
        </w:rPr>
        <w:t>التعليم الدامج</w:t>
      </w:r>
    </w:p>
    <w:p w14:paraId="72E21DFE" w14:textId="60A7E145" w:rsidR="00A73081" w:rsidRPr="00EA4AF3" w:rsidRDefault="001F6F7A" w:rsidP="001450EE">
      <w:pPr>
        <w:bidi/>
        <w:spacing w:after="0" w:line="240" w:lineRule="auto"/>
        <w:jc w:val="center"/>
        <w:rPr>
          <w:rFonts w:ascii="Tahoma" w:eastAsia="Times New Roman" w:hAnsi="Tahoma" w:cs="Tahoma"/>
          <w:color w:val="76923C" w:themeColor="accent3" w:themeShade="BF"/>
          <w:sz w:val="44"/>
          <w:szCs w:val="44"/>
          <w:rtl/>
        </w:rPr>
      </w:pPr>
      <w:r w:rsidRPr="00EA4AF3">
        <w:rPr>
          <w:rFonts w:ascii="Tahoma" w:eastAsia="Times New Roman" w:hAnsi="Tahoma" w:cs="Tahoma"/>
          <w:color w:val="76923C" w:themeColor="accent3" w:themeShade="BF"/>
          <w:sz w:val="44"/>
          <w:szCs w:val="44"/>
        </w:rPr>
        <w:t>Inclusive Education</w:t>
      </w:r>
    </w:p>
    <w:p w14:paraId="201F024C" w14:textId="77777777" w:rsidR="001450EE" w:rsidRPr="00EA4AF3" w:rsidRDefault="001450EE" w:rsidP="001450EE">
      <w:pPr>
        <w:bidi/>
        <w:spacing w:after="0" w:line="240" w:lineRule="auto"/>
        <w:jc w:val="center"/>
        <w:rPr>
          <w:rFonts w:ascii="Tahoma" w:hAnsi="Tahoma" w:cs="Tahoma"/>
          <w:b/>
          <w:bCs/>
          <w:sz w:val="24"/>
          <w:szCs w:val="24"/>
        </w:rPr>
      </w:pPr>
      <w:r w:rsidRPr="00EA4AF3">
        <w:rPr>
          <w:rFonts w:ascii="Tahoma" w:hAnsi="Tahoma" w:cs="Tahoma"/>
          <w:b/>
          <w:bCs/>
          <w:sz w:val="24"/>
          <w:szCs w:val="24"/>
          <w:rtl/>
        </w:rPr>
        <w:t>أ.د. جمال الخطيب</w:t>
      </w:r>
      <w:r w:rsidRPr="00EA4AF3">
        <w:rPr>
          <w:rFonts w:ascii="Tahoma" w:hAnsi="Tahoma" w:cs="Tahoma" w:hint="cs"/>
          <w:b/>
          <w:bCs/>
          <w:sz w:val="24"/>
          <w:szCs w:val="24"/>
          <w:rtl/>
        </w:rPr>
        <w:t xml:space="preserve">، </w:t>
      </w:r>
      <w:r w:rsidRPr="00EA4AF3">
        <w:rPr>
          <w:rFonts w:ascii="Tahoma" w:hAnsi="Tahoma" w:cs="Tahoma"/>
          <w:b/>
          <w:bCs/>
          <w:sz w:val="24"/>
          <w:szCs w:val="24"/>
          <w:rtl/>
        </w:rPr>
        <w:t>أ.د. منى الحديدي</w:t>
      </w:r>
    </w:p>
    <w:p w14:paraId="49254B9C" w14:textId="77777777" w:rsidR="005F0028" w:rsidRPr="001450EE" w:rsidRDefault="005F0028" w:rsidP="007636B4">
      <w:pPr>
        <w:bidi/>
        <w:spacing w:after="0" w:line="240" w:lineRule="auto"/>
        <w:jc w:val="center"/>
        <w:rPr>
          <w:rFonts w:ascii="Tahoma" w:eastAsia="Times New Roman" w:hAnsi="Tahoma" w:cs="Tahoma"/>
          <w:b/>
          <w:bCs/>
          <w:rtl/>
          <w:lang w:bidi="ar-JO"/>
        </w:rPr>
      </w:pPr>
    </w:p>
    <w:p w14:paraId="36D26C8D" w14:textId="77777777" w:rsidR="006F7BDE" w:rsidRPr="00F45A95" w:rsidRDefault="007636B4" w:rsidP="005F0028">
      <w:pPr>
        <w:bidi/>
        <w:spacing w:after="0" w:line="240" w:lineRule="auto"/>
        <w:jc w:val="center"/>
        <w:rPr>
          <w:rFonts w:ascii="Tahoma" w:hAnsi="Tahoma" w:cs="Tahoma"/>
          <w:b/>
          <w:bCs/>
          <w:sz w:val="24"/>
          <w:szCs w:val="24"/>
          <w:rtl/>
          <w:lang w:bidi="ar-JO"/>
        </w:rPr>
      </w:pPr>
      <w:r w:rsidRPr="00F45A95">
        <w:rPr>
          <w:rFonts w:ascii="Tahoma" w:hAnsi="Tahoma" w:cs="Tahoma"/>
          <w:b/>
          <w:bCs/>
          <w:noProof/>
        </w:rPr>
        <w:drawing>
          <wp:inline distT="0" distB="0" distL="0" distR="0" wp14:anchorId="2FF7E64E" wp14:editId="3C5407DF">
            <wp:extent cx="2439107" cy="1463040"/>
            <wp:effectExtent l="0" t="0" r="0" b="3810"/>
            <wp:docPr id="3076" name="Picture 5" descr="C:\Users\Admin\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5" descr="C:\Users\Admin\Desktop\images.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39107" cy="1463040"/>
                    </a:xfrm>
                    <a:prstGeom prst="rect">
                      <a:avLst/>
                    </a:prstGeom>
                    <a:noFill/>
                    <a:ln>
                      <a:noFill/>
                    </a:ln>
                  </pic:spPr>
                </pic:pic>
              </a:graphicData>
            </a:graphic>
          </wp:inline>
        </w:drawing>
      </w:r>
    </w:p>
    <w:p w14:paraId="419B1EA3" w14:textId="77777777" w:rsidR="00216736" w:rsidRPr="00F45A95" w:rsidRDefault="00216736" w:rsidP="006F7BD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4"/>
          <w:szCs w:val="24"/>
          <w:lang w:bidi="ar"/>
        </w:rPr>
      </w:pPr>
    </w:p>
    <w:p w14:paraId="76F31CA4" w14:textId="77777777" w:rsidR="006F7BDE" w:rsidRPr="00A73081" w:rsidRDefault="006F7BDE" w:rsidP="0021673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Pr>
      </w:pPr>
      <w:r w:rsidRPr="00A73081">
        <w:rPr>
          <w:rFonts w:ascii="Tahoma" w:eastAsia="Times New Roman" w:hAnsi="Tahoma" w:cs="Tahoma"/>
          <w:b/>
          <w:bCs/>
          <w:sz w:val="28"/>
          <w:szCs w:val="28"/>
          <w:rtl/>
          <w:lang w:bidi="ar"/>
        </w:rPr>
        <w:t>حظيت التربية الدامجة في البداية في الأدبيات التربوية كبديل للتربية الخاصة القائمة على العزل والفصل في أواخر الثمانينات من القرن الماضي. وقد أدى ذلك إلى توسيع مسؤوليات المدارس والأنظمة المدرسية لزيادة الوصول والمشاركة وفرص التعلم الذي طالم</w:t>
      </w:r>
      <w:r w:rsidR="0043546D" w:rsidRPr="00A73081">
        <w:rPr>
          <w:rFonts w:ascii="Tahoma" w:eastAsia="Times New Roman" w:hAnsi="Tahoma" w:cs="Tahoma"/>
          <w:b/>
          <w:bCs/>
          <w:sz w:val="28"/>
          <w:szCs w:val="28"/>
          <w:rtl/>
          <w:lang w:bidi="ar"/>
        </w:rPr>
        <w:t>ا</w:t>
      </w:r>
      <w:r w:rsidRPr="00A73081">
        <w:rPr>
          <w:rFonts w:ascii="Tahoma" w:eastAsia="Times New Roman" w:hAnsi="Tahoma" w:cs="Tahoma"/>
          <w:b/>
          <w:bCs/>
          <w:sz w:val="28"/>
          <w:szCs w:val="28"/>
          <w:rtl/>
          <w:lang w:bidi="ar"/>
        </w:rPr>
        <w:t xml:space="preserve"> تم تهميشهم سابقا.</w:t>
      </w:r>
    </w:p>
    <w:p w14:paraId="679EC014" w14:textId="77777777" w:rsidR="006F7BDE" w:rsidRPr="00A73081" w:rsidRDefault="006F7BDE" w:rsidP="006F7BDE">
      <w:pPr>
        <w:bidi/>
        <w:spacing w:after="0" w:line="240" w:lineRule="auto"/>
        <w:jc w:val="both"/>
        <w:rPr>
          <w:rFonts w:ascii="Tahoma" w:hAnsi="Tahoma" w:cs="Tahoma"/>
          <w:b/>
          <w:bCs/>
          <w:sz w:val="28"/>
          <w:szCs w:val="28"/>
        </w:rPr>
      </w:pPr>
    </w:p>
    <w:p w14:paraId="503BACE3" w14:textId="77777777" w:rsidR="006F7BDE" w:rsidRPr="00EA4AF3" w:rsidRDefault="006F7BDE" w:rsidP="006F7BDE">
      <w:pPr>
        <w:bidi/>
        <w:spacing w:after="0" w:line="240" w:lineRule="auto"/>
        <w:jc w:val="both"/>
        <w:rPr>
          <w:rFonts w:ascii="Tahoma" w:hAnsi="Tahoma" w:cs="Tahoma"/>
          <w:b/>
          <w:bCs/>
          <w:color w:val="76923C" w:themeColor="accent3" w:themeShade="BF"/>
          <w:sz w:val="40"/>
          <w:szCs w:val="40"/>
          <w:rtl/>
        </w:rPr>
      </w:pPr>
      <w:r w:rsidRPr="00EA4AF3">
        <w:rPr>
          <w:rFonts w:ascii="Tahoma" w:hAnsi="Tahoma" w:cs="Tahoma"/>
          <w:b/>
          <w:bCs/>
          <w:color w:val="76923C" w:themeColor="accent3" w:themeShade="BF"/>
          <w:sz w:val="40"/>
          <w:szCs w:val="40"/>
          <w:rtl/>
        </w:rPr>
        <w:t>ما هو التعليم الدامج؟</w:t>
      </w:r>
    </w:p>
    <w:p w14:paraId="1C645057" w14:textId="77777777" w:rsidR="006F7BDE" w:rsidRPr="00A73081" w:rsidRDefault="006F7BDE" w:rsidP="006F7BDE">
      <w:pPr>
        <w:bidi/>
        <w:spacing w:after="0" w:line="240" w:lineRule="auto"/>
        <w:jc w:val="both"/>
        <w:rPr>
          <w:rFonts w:ascii="Tahoma" w:hAnsi="Tahoma" w:cs="Tahoma"/>
          <w:b/>
          <w:bCs/>
          <w:sz w:val="28"/>
          <w:szCs w:val="28"/>
          <w:rtl/>
        </w:rPr>
      </w:pPr>
      <w:r w:rsidRPr="00A73081">
        <w:rPr>
          <w:rFonts w:ascii="Tahoma" w:hAnsi="Tahoma" w:cs="Tahoma"/>
          <w:b/>
          <w:bCs/>
          <w:sz w:val="28"/>
          <w:szCs w:val="28"/>
          <w:rtl/>
        </w:rPr>
        <w:t>التعليم الدامج هو كل أنواع الممارسات التي هي في نهاية المطاف ممارسات التدريس الجيد. فما على المعلمين الجيدين القيام به هو التفكير بعناية بكل الأطفال وتطوير طرق للوصول إليهم جميعاً. والدمج هو توفير المزيد من الخيارات للأطفال للتعلم. وهو يعني تنظيم المدارس ليتمكن جميع الأطفال من التعلم. ولكن ليس هناك وصفة جاهزة للدمج. وليس هناك صيغة ميكانيكية لجعل المعلمين أو المدارس ميسّرين للدمج.</w:t>
      </w:r>
    </w:p>
    <w:p w14:paraId="4F6AE535" w14:textId="77777777" w:rsidR="006F7BDE" w:rsidRPr="00A73081" w:rsidRDefault="006F7BDE" w:rsidP="006F7BDE">
      <w:pPr>
        <w:bidi/>
        <w:spacing w:after="0" w:line="240" w:lineRule="auto"/>
        <w:jc w:val="both"/>
        <w:rPr>
          <w:rFonts w:ascii="Tahoma" w:hAnsi="Tahoma" w:cs="Tahoma"/>
          <w:b/>
          <w:bCs/>
          <w:sz w:val="28"/>
          <w:szCs w:val="28"/>
          <w:rtl/>
        </w:rPr>
      </w:pPr>
    </w:p>
    <w:p w14:paraId="52E806A8" w14:textId="77777777" w:rsidR="006F7BDE" w:rsidRPr="00A73081" w:rsidRDefault="006F7BDE" w:rsidP="006F7BDE">
      <w:pPr>
        <w:bidi/>
        <w:spacing w:after="0" w:line="240" w:lineRule="auto"/>
        <w:jc w:val="both"/>
        <w:rPr>
          <w:rFonts w:ascii="Tahoma" w:hAnsi="Tahoma" w:cs="Tahoma"/>
          <w:b/>
          <w:bCs/>
          <w:sz w:val="28"/>
          <w:szCs w:val="28"/>
          <w:rtl/>
        </w:rPr>
      </w:pPr>
      <w:r w:rsidRPr="00A73081">
        <w:rPr>
          <w:rFonts w:ascii="Tahoma" w:hAnsi="Tahoma" w:cs="Tahoma"/>
          <w:b/>
          <w:bCs/>
          <w:sz w:val="28"/>
          <w:szCs w:val="28"/>
          <w:rtl/>
        </w:rPr>
        <w:t>ويؤكد التعليم الدامج على أن كل طفل له الحق في أن يتعلم وفقاً لقدراته الفردية. وقد جاء التوجه نحو الدمج بمثابة تتويج لمناهضة العزل والفصل، ومناهضة الرعاية في مؤسسات خاصة. لكن التعليم الدامج لا يعني إلغاء التربية الخاصة بل إعادة النظر في أدوار معلمي التربية الخاصة ومعلمي الصفوف العامة.</w:t>
      </w:r>
    </w:p>
    <w:p w14:paraId="2A544428" w14:textId="77777777" w:rsidR="006F7BDE" w:rsidRPr="00A73081" w:rsidRDefault="006F7BDE" w:rsidP="006F7BDE">
      <w:pPr>
        <w:bidi/>
        <w:spacing w:after="0" w:line="240" w:lineRule="auto"/>
        <w:jc w:val="both"/>
        <w:rPr>
          <w:rFonts w:ascii="Tahoma" w:hAnsi="Tahoma" w:cs="Tahoma"/>
          <w:b/>
          <w:bCs/>
          <w:sz w:val="28"/>
          <w:szCs w:val="28"/>
          <w:rtl/>
        </w:rPr>
      </w:pPr>
    </w:p>
    <w:p w14:paraId="7DC7864C" w14:textId="7EBEBA58" w:rsidR="006F7BDE" w:rsidRPr="00EA4AF3" w:rsidRDefault="006F7BDE" w:rsidP="006F7BDE">
      <w:pPr>
        <w:bidi/>
        <w:spacing w:after="0" w:line="240" w:lineRule="auto"/>
        <w:jc w:val="both"/>
        <w:rPr>
          <w:rFonts w:ascii="Tahoma" w:hAnsi="Tahoma" w:cs="Tahoma"/>
          <w:b/>
          <w:bCs/>
          <w:color w:val="76923C" w:themeColor="accent3" w:themeShade="BF"/>
          <w:sz w:val="40"/>
          <w:szCs w:val="40"/>
          <w:rtl/>
          <w:lang w:bidi="ar-JO"/>
        </w:rPr>
      </w:pPr>
      <w:r w:rsidRPr="00EA4AF3">
        <w:rPr>
          <w:rFonts w:ascii="Tahoma" w:hAnsi="Tahoma" w:cs="Tahoma"/>
          <w:b/>
          <w:bCs/>
          <w:color w:val="76923C" w:themeColor="accent3" w:themeShade="BF"/>
          <w:sz w:val="40"/>
          <w:szCs w:val="40"/>
          <w:rtl/>
        </w:rPr>
        <w:t>الدمج ليس</w:t>
      </w:r>
      <w:r w:rsidRPr="00EA4AF3">
        <w:rPr>
          <w:rFonts w:ascii="Tahoma" w:hAnsi="Tahoma" w:cs="Tahoma"/>
          <w:b/>
          <w:bCs/>
          <w:color w:val="76923C" w:themeColor="accent3" w:themeShade="BF"/>
          <w:sz w:val="40"/>
          <w:szCs w:val="40"/>
          <w:rtl/>
          <w:lang w:bidi="ar-JO"/>
        </w:rPr>
        <w:t xml:space="preserve"> </w:t>
      </w:r>
    </w:p>
    <w:p w14:paraId="6A7814A8" w14:textId="77777777" w:rsidR="006F7BDE" w:rsidRPr="00A73081" w:rsidRDefault="006F7BDE" w:rsidP="006F7BDE">
      <w:pPr>
        <w:numPr>
          <w:ilvl w:val="0"/>
          <w:numId w:val="7"/>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إدخال الأطفال ذوي الإعاقة في الفصول الدراسية العامة دون الدعم والخدمات التي يحتاجون إليها.</w:t>
      </w:r>
    </w:p>
    <w:p w14:paraId="1BBD6566" w14:textId="77777777" w:rsidR="006F7BDE" w:rsidRPr="00A73081" w:rsidRDefault="006F7BDE" w:rsidP="006F7BDE">
      <w:pPr>
        <w:numPr>
          <w:ilvl w:val="0"/>
          <w:numId w:val="7"/>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التخفيف من خدمات التربية الخاصة مقابل تعليم الطلبة ذوي الإعاقة في الصف العادي</w:t>
      </w:r>
    </w:p>
    <w:p w14:paraId="4BE7B0E7" w14:textId="77777777" w:rsidR="006F7BDE" w:rsidRPr="00A73081" w:rsidRDefault="006F7BDE" w:rsidP="006F7BDE">
      <w:pPr>
        <w:numPr>
          <w:ilvl w:val="0"/>
          <w:numId w:val="7"/>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التضحية بتعليم الأطفال غير المعوقين من أجل دمج الاطفال ذوي الإعاقة.</w:t>
      </w:r>
    </w:p>
    <w:p w14:paraId="127A6643" w14:textId="77777777" w:rsidR="006F7BDE" w:rsidRPr="00A73081" w:rsidRDefault="006F7BDE" w:rsidP="006F7BDE">
      <w:pPr>
        <w:bidi/>
        <w:spacing w:after="0" w:line="240" w:lineRule="auto"/>
        <w:jc w:val="both"/>
        <w:rPr>
          <w:rFonts w:ascii="Tahoma" w:hAnsi="Tahoma" w:cs="Tahoma"/>
          <w:b/>
          <w:bCs/>
          <w:sz w:val="28"/>
          <w:szCs w:val="28"/>
          <w:rtl/>
        </w:rPr>
      </w:pPr>
    </w:p>
    <w:p w14:paraId="7CB1D1BB" w14:textId="77777777" w:rsidR="006F7BDE" w:rsidRPr="00A73081" w:rsidRDefault="006F7BDE" w:rsidP="006F7BDE">
      <w:pPr>
        <w:bidi/>
        <w:spacing w:after="0" w:line="240" w:lineRule="auto"/>
        <w:jc w:val="both"/>
        <w:rPr>
          <w:rFonts w:ascii="Tahoma" w:hAnsi="Tahoma" w:cs="Tahoma"/>
          <w:b/>
          <w:bCs/>
          <w:sz w:val="28"/>
          <w:szCs w:val="28"/>
          <w:rtl/>
        </w:rPr>
      </w:pPr>
      <w:r w:rsidRPr="00A73081">
        <w:rPr>
          <w:rFonts w:ascii="Tahoma" w:hAnsi="Tahoma" w:cs="Tahoma"/>
          <w:b/>
          <w:bCs/>
          <w:sz w:val="28"/>
          <w:szCs w:val="28"/>
          <w:rtl/>
        </w:rPr>
        <w:t>وفي العقدين الماضيين، عـرف الدمج بأسماء مختلفة باللغة العربية منها الدمج، والتعليم الدامج أو التعليم الجامع، ومدرسة الجميع، والمدرسة التي لا تستثني أحدا، والمدرسة الجامعة، والدمج الشامل، والاندماج الاجتماعي، والاحتواء.</w:t>
      </w:r>
    </w:p>
    <w:p w14:paraId="4CC7F861" w14:textId="77777777" w:rsidR="006F7BDE" w:rsidRPr="00A73081" w:rsidRDefault="006F7BDE" w:rsidP="006F7BDE">
      <w:pPr>
        <w:bidi/>
        <w:spacing w:after="0" w:line="240" w:lineRule="auto"/>
        <w:jc w:val="both"/>
        <w:rPr>
          <w:rFonts w:ascii="Tahoma" w:hAnsi="Tahoma" w:cs="Tahoma"/>
          <w:b/>
          <w:bCs/>
          <w:sz w:val="28"/>
          <w:szCs w:val="28"/>
        </w:rPr>
      </w:pPr>
    </w:p>
    <w:p w14:paraId="2E908E69" w14:textId="77777777" w:rsidR="007C584A" w:rsidRPr="00A73081" w:rsidRDefault="007C584A" w:rsidP="007C584A">
      <w:pPr>
        <w:bidi/>
        <w:spacing w:after="0" w:line="240" w:lineRule="auto"/>
        <w:jc w:val="both"/>
        <w:rPr>
          <w:rFonts w:ascii="Tahoma" w:hAnsi="Tahoma" w:cs="Tahoma"/>
          <w:b/>
          <w:bCs/>
          <w:sz w:val="28"/>
          <w:szCs w:val="28"/>
          <w:rtl/>
        </w:rPr>
      </w:pPr>
    </w:p>
    <w:p w14:paraId="7AB41E91" w14:textId="77777777" w:rsidR="006F7BDE" w:rsidRPr="00EA4AF3" w:rsidRDefault="006F7BDE" w:rsidP="006F7BDE">
      <w:pPr>
        <w:bidi/>
        <w:spacing w:after="0" w:line="240" w:lineRule="auto"/>
        <w:jc w:val="both"/>
        <w:rPr>
          <w:rFonts w:ascii="Tahoma" w:hAnsi="Tahoma" w:cs="Tahoma"/>
          <w:b/>
          <w:bCs/>
          <w:color w:val="76923C" w:themeColor="accent3" w:themeShade="BF"/>
          <w:sz w:val="40"/>
          <w:szCs w:val="40"/>
          <w:rtl/>
        </w:rPr>
      </w:pPr>
      <w:r w:rsidRPr="00EA4AF3">
        <w:rPr>
          <w:rFonts w:ascii="Tahoma" w:hAnsi="Tahoma" w:cs="Tahoma"/>
          <w:b/>
          <w:bCs/>
          <w:color w:val="76923C" w:themeColor="accent3" w:themeShade="BF"/>
          <w:sz w:val="40"/>
          <w:szCs w:val="40"/>
          <w:rtl/>
        </w:rPr>
        <w:t xml:space="preserve">لماذا التعليم الدامج؟ </w:t>
      </w:r>
    </w:p>
    <w:p w14:paraId="6B05AB5E" w14:textId="77777777" w:rsidR="006F7BDE" w:rsidRPr="00A73081" w:rsidRDefault="006F7BDE" w:rsidP="006F7BDE">
      <w:pPr>
        <w:bidi/>
        <w:spacing w:after="0" w:line="240" w:lineRule="auto"/>
        <w:jc w:val="both"/>
        <w:rPr>
          <w:rFonts w:ascii="Tahoma" w:hAnsi="Tahoma" w:cs="Tahoma"/>
          <w:b/>
          <w:bCs/>
          <w:sz w:val="28"/>
          <w:szCs w:val="28"/>
          <w:rtl/>
        </w:rPr>
      </w:pPr>
      <w:r w:rsidRPr="00A73081">
        <w:rPr>
          <w:rFonts w:ascii="Tahoma" w:hAnsi="Tahoma" w:cs="Tahoma"/>
          <w:b/>
          <w:bCs/>
          <w:sz w:val="28"/>
          <w:szCs w:val="28"/>
          <w:rtl/>
        </w:rPr>
        <w:t>تبين في العقود الماضية أن أكبر تحدّي تتم مواجهته في تعليم الطلبة ذوي الإعاقة في المدارس العامة هو النظام المدرسي العام نفسه.يستند التعليم الدامج إلى افتراض مفاده أن التنوع والتباين في أداء الطلبة أمران متوقعان. وتستند فلسفة الدمج إلى مبادئ حقوق الإنسان ومبدأ تساوي الفرص. ومن إيجابيات التعليم الدامج أنه أقل تكلفة من التربية الخاصة التقليدية.</w:t>
      </w:r>
    </w:p>
    <w:p w14:paraId="538C1761" w14:textId="77777777" w:rsidR="006F7BDE" w:rsidRPr="00A73081" w:rsidRDefault="006F7BDE" w:rsidP="006F7BDE">
      <w:pPr>
        <w:bidi/>
        <w:spacing w:after="0" w:line="240" w:lineRule="auto"/>
        <w:jc w:val="both"/>
        <w:rPr>
          <w:rFonts w:ascii="Tahoma" w:hAnsi="Tahoma" w:cs="Tahoma"/>
          <w:b/>
          <w:bCs/>
          <w:sz w:val="28"/>
          <w:szCs w:val="28"/>
        </w:rPr>
      </w:pPr>
    </w:p>
    <w:p w14:paraId="4069C32C" w14:textId="77777777" w:rsidR="006F7BDE" w:rsidRPr="00A73081" w:rsidRDefault="006F7BDE" w:rsidP="006F7BDE">
      <w:pPr>
        <w:bidi/>
        <w:spacing w:after="0" w:line="240" w:lineRule="auto"/>
        <w:jc w:val="both"/>
        <w:rPr>
          <w:rFonts w:ascii="Tahoma" w:hAnsi="Tahoma" w:cs="Tahoma"/>
          <w:b/>
          <w:bCs/>
          <w:sz w:val="28"/>
          <w:szCs w:val="28"/>
          <w:rtl/>
        </w:rPr>
      </w:pPr>
      <w:r w:rsidRPr="00A73081">
        <w:rPr>
          <w:rFonts w:ascii="Tahoma" w:hAnsi="Tahoma" w:cs="Tahoma"/>
          <w:b/>
          <w:bCs/>
          <w:sz w:val="28"/>
          <w:szCs w:val="28"/>
          <w:rtl/>
        </w:rPr>
        <w:t>ويمكن تلخيص مبررات التعليم الدامج في العبارات التالية:</w:t>
      </w:r>
    </w:p>
    <w:p w14:paraId="34714E25" w14:textId="77777777" w:rsidR="006F7BDE" w:rsidRPr="00A73081" w:rsidRDefault="006F7BDE" w:rsidP="006F7BDE">
      <w:pPr>
        <w:numPr>
          <w:ilvl w:val="0"/>
          <w:numId w:val="1"/>
        </w:numPr>
        <w:bidi/>
        <w:spacing w:after="0" w:line="240" w:lineRule="auto"/>
        <w:contextualSpacing/>
        <w:jc w:val="both"/>
        <w:rPr>
          <w:rFonts w:ascii="Tahoma" w:eastAsia="Times New Roman" w:hAnsi="Tahoma" w:cs="Tahoma"/>
          <w:b/>
          <w:bCs/>
          <w:sz w:val="28"/>
          <w:szCs w:val="28"/>
        </w:rPr>
      </w:pPr>
      <w:r w:rsidRPr="00A73081">
        <w:rPr>
          <w:rFonts w:ascii="Tahoma" w:eastAsiaTheme="minorEastAsia" w:hAnsi="Tahoma" w:cs="Tahoma"/>
          <w:b/>
          <w:bCs/>
          <w:sz w:val="28"/>
          <w:szCs w:val="28"/>
          <w:rtl/>
        </w:rPr>
        <w:t>المبالغة والأخطاء في إحالة الطلاب للتربية الخاصة.</w:t>
      </w:r>
    </w:p>
    <w:p w14:paraId="79CFAF24" w14:textId="77777777" w:rsidR="006F7BDE" w:rsidRPr="00A73081" w:rsidRDefault="006F7BDE" w:rsidP="006F7BDE">
      <w:pPr>
        <w:numPr>
          <w:ilvl w:val="0"/>
          <w:numId w:val="1"/>
        </w:numPr>
        <w:bidi/>
        <w:spacing w:after="0" w:line="240" w:lineRule="auto"/>
        <w:contextualSpacing/>
        <w:jc w:val="both"/>
        <w:rPr>
          <w:rFonts w:ascii="Tahoma" w:eastAsia="Times New Roman" w:hAnsi="Tahoma" w:cs="Tahoma"/>
          <w:b/>
          <w:bCs/>
          <w:sz w:val="28"/>
          <w:szCs w:val="28"/>
        </w:rPr>
      </w:pPr>
      <w:r w:rsidRPr="00A73081">
        <w:rPr>
          <w:rFonts w:ascii="Tahoma" w:eastAsiaTheme="minorEastAsia" w:hAnsi="Tahoma" w:cs="Tahoma"/>
          <w:b/>
          <w:bCs/>
          <w:sz w:val="28"/>
          <w:szCs w:val="28"/>
          <w:rtl/>
        </w:rPr>
        <w:t>إن معظم الطلبة ذوي الإعاقة لديهم إعاقات بسيطة وبالتالي فهم لا يحتاجون إلى تربية خاصة في أوضاع معزولة.</w:t>
      </w:r>
    </w:p>
    <w:p w14:paraId="2F7EDFC8" w14:textId="77777777" w:rsidR="006F7BDE" w:rsidRPr="00A73081" w:rsidRDefault="006F7BDE" w:rsidP="006F7BDE">
      <w:pPr>
        <w:numPr>
          <w:ilvl w:val="0"/>
          <w:numId w:val="1"/>
        </w:numPr>
        <w:bidi/>
        <w:spacing w:after="0" w:line="240" w:lineRule="auto"/>
        <w:contextualSpacing/>
        <w:jc w:val="both"/>
        <w:rPr>
          <w:rFonts w:ascii="Tahoma" w:eastAsia="Times New Roman" w:hAnsi="Tahoma" w:cs="Tahoma"/>
          <w:b/>
          <w:bCs/>
          <w:sz w:val="28"/>
          <w:szCs w:val="28"/>
        </w:rPr>
      </w:pPr>
      <w:r w:rsidRPr="00A73081">
        <w:rPr>
          <w:rFonts w:ascii="Tahoma" w:eastAsiaTheme="minorEastAsia" w:hAnsi="Tahoma" w:cs="Tahoma"/>
          <w:b/>
          <w:bCs/>
          <w:sz w:val="28"/>
          <w:szCs w:val="28"/>
          <w:rtl/>
        </w:rPr>
        <w:t>لقد ترتب على تعليم الطلبة ذوي الإعاقة في مدارس وصفوف خاصة حرمانهم من المشاركة في الأنشطة المدرسية الاعتيادية ومن التفاعل مع رفاقهم وألحق بهم أذى معنوياً بسبب تصنيفهم كطلبة ذوي الإعاقة.</w:t>
      </w:r>
    </w:p>
    <w:p w14:paraId="315BBE1E" w14:textId="77777777" w:rsidR="006F7BDE" w:rsidRPr="00A73081" w:rsidRDefault="006F7BDE" w:rsidP="006F7BDE">
      <w:pPr>
        <w:numPr>
          <w:ilvl w:val="0"/>
          <w:numId w:val="1"/>
        </w:numPr>
        <w:bidi/>
        <w:spacing w:after="0" w:line="240" w:lineRule="auto"/>
        <w:contextualSpacing/>
        <w:jc w:val="both"/>
        <w:rPr>
          <w:rFonts w:ascii="Tahoma" w:eastAsia="Times New Roman" w:hAnsi="Tahoma" w:cs="Tahoma"/>
          <w:b/>
          <w:bCs/>
          <w:sz w:val="28"/>
          <w:szCs w:val="28"/>
        </w:rPr>
      </w:pPr>
      <w:r w:rsidRPr="00A73081">
        <w:rPr>
          <w:rFonts w:ascii="Tahoma" w:eastAsiaTheme="minorEastAsia" w:hAnsi="Tahoma" w:cs="Tahoma"/>
          <w:b/>
          <w:bCs/>
          <w:sz w:val="28"/>
          <w:szCs w:val="28"/>
          <w:rtl/>
        </w:rPr>
        <w:t>إخفاق الدراسات والبحوث العلمية في تقديم أدلة على فاعلية وجدوى التعليم في المدارس والصفوف الخاصة.</w:t>
      </w:r>
    </w:p>
    <w:p w14:paraId="27996329" w14:textId="77777777" w:rsidR="006F7BDE" w:rsidRPr="00A73081" w:rsidRDefault="006F7BDE" w:rsidP="006F7BDE">
      <w:pPr>
        <w:numPr>
          <w:ilvl w:val="0"/>
          <w:numId w:val="1"/>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 xml:space="preserve">الفروق قليلة بين أساليب التدريس في التربية العامة والتربية الخاصة. </w:t>
      </w:r>
    </w:p>
    <w:p w14:paraId="427DE2B4" w14:textId="77777777" w:rsidR="006F7BDE" w:rsidRPr="00A73081" w:rsidRDefault="006F7BDE" w:rsidP="006F7BDE">
      <w:pPr>
        <w:numPr>
          <w:ilvl w:val="0"/>
          <w:numId w:val="1"/>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 xml:space="preserve">يمكن تعليم الأطفال ذوي الإعاقة بشكل فعال دون إخراجهم من المدارس العامة. </w:t>
      </w:r>
    </w:p>
    <w:p w14:paraId="726EDFD1" w14:textId="77777777" w:rsidR="006F7BDE" w:rsidRPr="00A73081" w:rsidRDefault="006F7BDE" w:rsidP="006F7BDE">
      <w:pPr>
        <w:numPr>
          <w:ilvl w:val="0"/>
          <w:numId w:val="1"/>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بما أن التربية الخاصة بطبيعتها ليست مكافئة للتربية العامة فهي تنطوي على التمييز.</w:t>
      </w:r>
    </w:p>
    <w:p w14:paraId="228D3942" w14:textId="77777777" w:rsidR="006F7BDE" w:rsidRPr="00A73081" w:rsidRDefault="006F7BDE" w:rsidP="006F7BDE">
      <w:pPr>
        <w:numPr>
          <w:ilvl w:val="0"/>
          <w:numId w:val="1"/>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 xml:space="preserve">لا يوجد فئتان أو نوعان من الطلاب (معوقين وغير معوقين) والفصل بين الطلاب هو فصل تعسّفي ويعتمد على معايير غير كافية وغير موثوقة. </w:t>
      </w:r>
    </w:p>
    <w:p w14:paraId="1EDA54D9" w14:textId="77777777" w:rsidR="006F7BDE" w:rsidRPr="00A73081" w:rsidRDefault="006F7BDE" w:rsidP="006F7BDE">
      <w:pPr>
        <w:numPr>
          <w:ilvl w:val="0"/>
          <w:numId w:val="1"/>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 xml:space="preserve">النظام التربوي الحالي غير ضروري ومكلف وينطوي على الإزدواجية ويشجع التنافس بدلاً من التعاون. </w:t>
      </w:r>
    </w:p>
    <w:p w14:paraId="38F5C154" w14:textId="77777777" w:rsidR="006F7BDE" w:rsidRPr="00A73081" w:rsidRDefault="006F7BDE" w:rsidP="006F7BDE">
      <w:pPr>
        <w:numPr>
          <w:ilvl w:val="0"/>
          <w:numId w:val="1"/>
        </w:numPr>
        <w:bidi/>
        <w:spacing w:after="0" w:line="240" w:lineRule="auto"/>
        <w:contextualSpacing/>
        <w:jc w:val="both"/>
        <w:rPr>
          <w:rFonts w:ascii="Tahoma" w:eastAsia="Times New Roman" w:hAnsi="Tahoma" w:cs="Tahoma"/>
          <w:b/>
          <w:bCs/>
          <w:sz w:val="28"/>
          <w:szCs w:val="28"/>
          <w:rtl/>
        </w:rPr>
      </w:pPr>
      <w:r w:rsidRPr="00A73081">
        <w:rPr>
          <w:rFonts w:ascii="Tahoma" w:eastAsia="Times New Roman" w:hAnsi="Tahoma" w:cs="Tahoma"/>
          <w:b/>
          <w:bCs/>
          <w:sz w:val="28"/>
          <w:szCs w:val="28"/>
          <w:rtl/>
        </w:rPr>
        <w:t>التعليم الدامج يتيح ما يلي لطلبة الصفوف العامة:</w:t>
      </w:r>
    </w:p>
    <w:p w14:paraId="47068BB5" w14:textId="77777777" w:rsidR="006F7BDE" w:rsidRPr="00A73081" w:rsidRDefault="006F7BDE" w:rsidP="006F7BDE">
      <w:pPr>
        <w:numPr>
          <w:ilvl w:val="0"/>
          <w:numId w:val="2"/>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إدراك أن كل طالب لديه حاجاته وقدراته الخاصة</w:t>
      </w:r>
    </w:p>
    <w:p w14:paraId="612A7093" w14:textId="77777777" w:rsidR="006F7BDE" w:rsidRPr="00A73081" w:rsidRDefault="006F7BDE" w:rsidP="006F7BDE">
      <w:pPr>
        <w:numPr>
          <w:ilvl w:val="0"/>
          <w:numId w:val="2"/>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التغلب على الصور النمطية عن ذوي الإعاقة</w:t>
      </w:r>
    </w:p>
    <w:p w14:paraId="342D9EBB" w14:textId="77777777" w:rsidR="006F7BDE" w:rsidRPr="00A73081" w:rsidRDefault="006F7BDE" w:rsidP="006F7BDE">
      <w:pPr>
        <w:numPr>
          <w:ilvl w:val="0"/>
          <w:numId w:val="2"/>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فهم حقوق كل طالب</w:t>
      </w:r>
    </w:p>
    <w:p w14:paraId="552F31EA" w14:textId="77777777" w:rsidR="006F7BDE" w:rsidRPr="00A73081" w:rsidRDefault="006F7BDE" w:rsidP="006F7BDE">
      <w:pPr>
        <w:numPr>
          <w:ilvl w:val="0"/>
          <w:numId w:val="2"/>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تقدير أوجه التشابه وأوجه الاختلاف بين الطلبة</w:t>
      </w:r>
    </w:p>
    <w:p w14:paraId="0E9AD0E0" w14:textId="77777777" w:rsidR="006F7BDE" w:rsidRPr="00A73081" w:rsidRDefault="006F7BDE" w:rsidP="006F7BDE">
      <w:pPr>
        <w:numPr>
          <w:ilvl w:val="0"/>
          <w:numId w:val="2"/>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القيام بدور النموذج</w:t>
      </w:r>
    </w:p>
    <w:p w14:paraId="644BE64F" w14:textId="77777777" w:rsidR="006F7BDE" w:rsidRPr="00A73081" w:rsidRDefault="006F7BDE" w:rsidP="006F7BDE">
      <w:pPr>
        <w:numPr>
          <w:ilvl w:val="0"/>
          <w:numId w:val="2"/>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التعود على وجود طلبة من قدرات متفاوتة</w:t>
      </w:r>
    </w:p>
    <w:p w14:paraId="4ECF42BC" w14:textId="77777777" w:rsidR="006F7BDE" w:rsidRPr="00A73081" w:rsidRDefault="006F7BDE" w:rsidP="006F7BDE">
      <w:pPr>
        <w:bidi/>
        <w:spacing w:after="0" w:line="240" w:lineRule="auto"/>
        <w:jc w:val="both"/>
        <w:rPr>
          <w:rFonts w:ascii="Tahoma" w:hAnsi="Tahoma" w:cs="Tahoma"/>
          <w:b/>
          <w:bCs/>
          <w:sz w:val="28"/>
          <w:szCs w:val="28"/>
          <w:rtl/>
        </w:rPr>
      </w:pPr>
    </w:p>
    <w:p w14:paraId="003FFE91" w14:textId="77777777" w:rsidR="006F7BDE" w:rsidRPr="00EA4AF3" w:rsidRDefault="006F7BDE" w:rsidP="006F7BDE">
      <w:pPr>
        <w:bidi/>
        <w:spacing w:after="0" w:line="240" w:lineRule="auto"/>
        <w:jc w:val="both"/>
        <w:rPr>
          <w:rFonts w:ascii="Tahoma" w:hAnsi="Tahoma" w:cs="Tahoma"/>
          <w:b/>
          <w:bCs/>
          <w:color w:val="76923C" w:themeColor="accent3" w:themeShade="BF"/>
          <w:sz w:val="40"/>
          <w:szCs w:val="40"/>
          <w:rtl/>
        </w:rPr>
      </w:pPr>
      <w:r w:rsidRPr="00EA4AF3">
        <w:rPr>
          <w:rFonts w:ascii="Tahoma" w:hAnsi="Tahoma" w:cs="Tahoma"/>
          <w:b/>
          <w:bCs/>
          <w:color w:val="76923C" w:themeColor="accent3" w:themeShade="BF"/>
          <w:sz w:val="40"/>
          <w:szCs w:val="40"/>
          <w:rtl/>
        </w:rPr>
        <w:t>متطلبات التعليم الدامج الناجح</w:t>
      </w:r>
    </w:p>
    <w:p w14:paraId="3215B31B" w14:textId="77777777" w:rsidR="006F7BDE" w:rsidRPr="00A73081" w:rsidRDefault="006F7BDE" w:rsidP="006F7BDE">
      <w:pPr>
        <w:bidi/>
        <w:spacing w:after="0" w:line="240" w:lineRule="auto"/>
        <w:jc w:val="both"/>
        <w:rPr>
          <w:rFonts w:ascii="Tahoma" w:hAnsi="Tahoma" w:cs="Tahoma"/>
          <w:b/>
          <w:bCs/>
          <w:sz w:val="28"/>
          <w:szCs w:val="28"/>
          <w:rtl/>
        </w:rPr>
      </w:pPr>
      <w:r w:rsidRPr="00A73081">
        <w:rPr>
          <w:rFonts w:ascii="Tahoma" w:hAnsi="Tahoma" w:cs="Tahoma"/>
          <w:b/>
          <w:bCs/>
          <w:sz w:val="28"/>
          <w:szCs w:val="28"/>
          <w:rtl/>
        </w:rPr>
        <w:t xml:space="preserve"> بينت البحوث العلمية التي أجريت في العقود الماضية أن نجاح التعليم الدامج يتطلب </w:t>
      </w:r>
    </w:p>
    <w:p w14:paraId="0584CFA8" w14:textId="77777777" w:rsidR="006F7BDE" w:rsidRPr="00A73081" w:rsidRDefault="006F7BDE" w:rsidP="006F7BDE">
      <w:pPr>
        <w:numPr>
          <w:ilvl w:val="0"/>
          <w:numId w:val="3"/>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اشتراك وتعاون معلمي الصفوف العامة، ومعلمي التربية الخاصة، والمديرين، وأولياء الأمور في التخطيط للتعليم الدامج وتنفيذه.</w:t>
      </w:r>
    </w:p>
    <w:p w14:paraId="531F0E69" w14:textId="77777777" w:rsidR="006F7BDE" w:rsidRPr="00A73081" w:rsidRDefault="006F7BDE" w:rsidP="006F7BDE">
      <w:pPr>
        <w:numPr>
          <w:ilvl w:val="0"/>
          <w:numId w:val="3"/>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 xml:space="preserve"> توفير الخدمات التربوية الداعمة. </w:t>
      </w:r>
    </w:p>
    <w:p w14:paraId="6978BCB1" w14:textId="77777777" w:rsidR="006F7BDE" w:rsidRPr="00A73081" w:rsidRDefault="006F7BDE" w:rsidP="006F7BDE">
      <w:pPr>
        <w:numPr>
          <w:ilvl w:val="0"/>
          <w:numId w:val="3"/>
        </w:numPr>
        <w:bidi/>
        <w:spacing w:after="0" w:line="240" w:lineRule="auto"/>
        <w:contextualSpacing/>
        <w:jc w:val="both"/>
        <w:rPr>
          <w:rFonts w:ascii="Tahoma" w:eastAsia="Times New Roman" w:hAnsi="Tahoma" w:cs="Tahoma"/>
          <w:b/>
          <w:bCs/>
          <w:sz w:val="28"/>
          <w:szCs w:val="28"/>
        </w:rPr>
      </w:pPr>
      <w:r w:rsidRPr="00A73081">
        <w:rPr>
          <w:rFonts w:ascii="Tahoma" w:eastAsia="Times New Roman" w:hAnsi="Tahoma" w:cs="Tahoma"/>
          <w:b/>
          <w:bCs/>
          <w:sz w:val="28"/>
          <w:szCs w:val="28"/>
          <w:rtl/>
        </w:rPr>
        <w:t xml:space="preserve">تعديل حجم الصف، وجدول الحصص اليومي، والمنهاج بما يضمن تنفيذ برامج الدمج. </w:t>
      </w:r>
    </w:p>
    <w:p w14:paraId="57EBB761" w14:textId="77777777" w:rsidR="006F7BDE" w:rsidRPr="00A73081" w:rsidRDefault="006F7BDE" w:rsidP="006F7BDE">
      <w:pPr>
        <w:numPr>
          <w:ilvl w:val="0"/>
          <w:numId w:val="3"/>
        </w:numPr>
        <w:bidi/>
        <w:spacing w:after="0" w:line="240" w:lineRule="auto"/>
        <w:contextualSpacing/>
        <w:jc w:val="both"/>
        <w:rPr>
          <w:rFonts w:ascii="Tahoma" w:eastAsia="Times New Roman" w:hAnsi="Tahoma" w:cs="Tahoma"/>
          <w:b/>
          <w:bCs/>
          <w:sz w:val="28"/>
          <w:szCs w:val="28"/>
        </w:rPr>
      </w:pPr>
      <w:r w:rsidRPr="00A73081">
        <w:rPr>
          <w:rFonts w:ascii="Tahoma" w:eastAsia="Times New Roman" w:hAnsi="Tahoma" w:cs="Tahoma"/>
          <w:b/>
          <w:bCs/>
          <w:sz w:val="28"/>
          <w:szCs w:val="28"/>
          <w:rtl/>
        </w:rPr>
        <w:t xml:space="preserve">توفير الدعم المالي الكافي لبرنامج الدمج. </w:t>
      </w:r>
    </w:p>
    <w:p w14:paraId="08E6DF5B" w14:textId="77777777" w:rsidR="006F7BDE" w:rsidRPr="00A73081" w:rsidRDefault="006F7BDE" w:rsidP="006F7BDE">
      <w:pPr>
        <w:numPr>
          <w:ilvl w:val="0"/>
          <w:numId w:val="3"/>
        </w:numPr>
        <w:bidi/>
        <w:spacing w:after="0" w:line="240" w:lineRule="auto"/>
        <w:contextualSpacing/>
        <w:jc w:val="both"/>
        <w:rPr>
          <w:rFonts w:ascii="Tahoma" w:eastAsia="Times New Roman" w:hAnsi="Tahoma" w:cs="Tahoma"/>
          <w:b/>
          <w:bCs/>
          <w:sz w:val="28"/>
          <w:szCs w:val="28"/>
        </w:rPr>
      </w:pPr>
      <w:r w:rsidRPr="00A73081">
        <w:rPr>
          <w:rFonts w:ascii="Tahoma" w:eastAsia="Times New Roman" w:hAnsi="Tahoma" w:cs="Tahoma"/>
          <w:b/>
          <w:bCs/>
          <w:sz w:val="28"/>
          <w:szCs w:val="28"/>
          <w:rtl/>
        </w:rPr>
        <w:t>تجنب خفض عدد معلمي التربية الخاصة بدعوى التحاق الطلبة ذوي الإعاقة في الصف العادي.</w:t>
      </w:r>
    </w:p>
    <w:p w14:paraId="1C1354BE" w14:textId="77777777" w:rsidR="006F7BDE" w:rsidRPr="00A73081" w:rsidRDefault="006F7BDE" w:rsidP="006F7BDE">
      <w:pPr>
        <w:numPr>
          <w:ilvl w:val="0"/>
          <w:numId w:val="3"/>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تحضير الطلبة غير ذوي الإعاقة وإعدادهم وتغيير اتجاهاتهم والتخفيف من مخاوفهم.</w:t>
      </w:r>
    </w:p>
    <w:p w14:paraId="2CA6B6B8" w14:textId="77777777" w:rsidR="006F7BDE" w:rsidRPr="00A73081" w:rsidRDefault="006F7BDE" w:rsidP="006F7BDE">
      <w:pPr>
        <w:numPr>
          <w:ilvl w:val="0"/>
          <w:numId w:val="3"/>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التعاون الوثيق بين معلمي الصفوف العامة ومعلمي التربية الخاصة.</w:t>
      </w:r>
    </w:p>
    <w:p w14:paraId="12BC8571" w14:textId="77777777" w:rsidR="006F7BDE" w:rsidRPr="00A73081" w:rsidRDefault="006F7BDE" w:rsidP="006F7BDE">
      <w:pPr>
        <w:numPr>
          <w:ilvl w:val="0"/>
          <w:numId w:val="3"/>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تنفيذ استراتيجيات مناسبة لتكييف المناهج، وأساليـب التدريس، والوسائل التعليمية.</w:t>
      </w:r>
    </w:p>
    <w:p w14:paraId="6557F64C" w14:textId="77777777" w:rsidR="006F7BDE" w:rsidRPr="00A73081" w:rsidRDefault="006F7BDE" w:rsidP="006F7BDE">
      <w:pPr>
        <w:bidi/>
        <w:spacing w:after="0" w:line="240" w:lineRule="auto"/>
        <w:jc w:val="both"/>
        <w:rPr>
          <w:rFonts w:ascii="Tahoma" w:hAnsi="Tahoma" w:cs="Tahoma"/>
          <w:b/>
          <w:bCs/>
          <w:sz w:val="28"/>
          <w:szCs w:val="28"/>
          <w:rtl/>
        </w:rPr>
      </w:pPr>
    </w:p>
    <w:p w14:paraId="7A90AEED" w14:textId="77777777" w:rsidR="006F7BDE" w:rsidRPr="00A73081" w:rsidRDefault="006F7BDE" w:rsidP="006F7BDE">
      <w:pPr>
        <w:bidi/>
        <w:spacing w:after="0" w:line="240" w:lineRule="auto"/>
        <w:jc w:val="both"/>
        <w:rPr>
          <w:rFonts w:ascii="Tahoma" w:hAnsi="Tahoma" w:cs="Tahoma"/>
          <w:b/>
          <w:bCs/>
          <w:sz w:val="28"/>
          <w:szCs w:val="28"/>
          <w:rtl/>
        </w:rPr>
      </w:pPr>
    </w:p>
    <w:p w14:paraId="1B93BAD4" w14:textId="77777777" w:rsidR="006F7BDE" w:rsidRPr="00EA4AF3" w:rsidRDefault="006F7BDE" w:rsidP="006F7BDE">
      <w:pPr>
        <w:bidi/>
        <w:spacing w:after="0" w:line="240" w:lineRule="auto"/>
        <w:jc w:val="both"/>
        <w:rPr>
          <w:rFonts w:ascii="Tahoma" w:hAnsi="Tahoma" w:cs="Tahoma"/>
          <w:b/>
          <w:bCs/>
          <w:color w:val="76923C" w:themeColor="accent3" w:themeShade="BF"/>
          <w:sz w:val="40"/>
          <w:szCs w:val="40"/>
          <w:rtl/>
        </w:rPr>
      </w:pPr>
      <w:r w:rsidRPr="00EA4AF3">
        <w:rPr>
          <w:rFonts w:ascii="Tahoma" w:hAnsi="Tahoma" w:cs="Tahoma"/>
          <w:b/>
          <w:bCs/>
          <w:color w:val="76923C" w:themeColor="accent3" w:themeShade="BF"/>
          <w:sz w:val="40"/>
          <w:szCs w:val="40"/>
          <w:rtl/>
        </w:rPr>
        <w:t>الافتراضات التي تقوم عليها فلسفة التعليم الدامج</w:t>
      </w:r>
    </w:p>
    <w:p w14:paraId="0D730CE4" w14:textId="77777777" w:rsidR="006F7BDE" w:rsidRPr="00A73081" w:rsidRDefault="006F7BDE" w:rsidP="006F7BDE">
      <w:pPr>
        <w:numPr>
          <w:ilvl w:val="0"/>
          <w:numId w:val="4"/>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يمكن لجميع الأطفال أن يتعلموا</w:t>
      </w:r>
    </w:p>
    <w:p w14:paraId="11C2514F" w14:textId="77777777" w:rsidR="006F7BDE" w:rsidRPr="00A73081" w:rsidRDefault="006F7BDE" w:rsidP="006F7BDE">
      <w:pPr>
        <w:numPr>
          <w:ilvl w:val="0"/>
          <w:numId w:val="4"/>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الاعتراف بالاختلافات بين الأطفال واحترامها</w:t>
      </w:r>
    </w:p>
    <w:p w14:paraId="66B60C4D" w14:textId="77777777" w:rsidR="006F7BDE" w:rsidRPr="00A73081" w:rsidRDefault="006F7BDE" w:rsidP="006F7BDE">
      <w:pPr>
        <w:numPr>
          <w:ilvl w:val="0"/>
          <w:numId w:val="4"/>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ينبغي تطوير هياكل ونظم ومنهجيات التعليم لتلبية احتياجات جميع الأطفال</w:t>
      </w:r>
    </w:p>
    <w:p w14:paraId="7102E68C" w14:textId="77777777" w:rsidR="006F7BDE" w:rsidRPr="00A73081" w:rsidRDefault="006F7BDE" w:rsidP="006F7BDE">
      <w:pPr>
        <w:numPr>
          <w:ilvl w:val="0"/>
          <w:numId w:val="4"/>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ينبغي أن ينظر إلى التعليم الدامج كجزء من استراتيجية أوسع نطاقا لتعزيز مجتمع شامل</w:t>
      </w:r>
    </w:p>
    <w:p w14:paraId="17537D60" w14:textId="77777777" w:rsidR="006F7BDE" w:rsidRPr="00A73081" w:rsidRDefault="006F7BDE" w:rsidP="006F7BDE">
      <w:pPr>
        <w:numPr>
          <w:ilvl w:val="0"/>
          <w:numId w:val="4"/>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ليس من الضروري أن يتعطل التقدم نحو التعليم الدامج بسبب كبر حجم الصف أو نقص الموارد المادية.</w:t>
      </w:r>
    </w:p>
    <w:p w14:paraId="78FD90BB" w14:textId="77777777" w:rsidR="006F7BDE" w:rsidRPr="00A73081" w:rsidRDefault="006F7BDE" w:rsidP="006F7BDE">
      <w:pPr>
        <w:numPr>
          <w:ilvl w:val="0"/>
          <w:numId w:val="4"/>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يبدأ التعليم الدامج بالاعتقاد بأن الحق في التعلم هو حق أساسي من حقوق الإنسان وأنه الأساس لمجتمع أكثر عدلا. </w:t>
      </w:r>
    </w:p>
    <w:p w14:paraId="32A6535D" w14:textId="77777777" w:rsidR="006F7BDE" w:rsidRPr="00A73081" w:rsidRDefault="006F7BDE" w:rsidP="006F7BDE">
      <w:pPr>
        <w:numPr>
          <w:ilvl w:val="0"/>
          <w:numId w:val="4"/>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يهتم التعليم الدامج بجميع المتعلمين، مع التركيز على أولئك الذين جرت العادة على استبعادهم من الفرص التعليمية - مثل المتعلمين ذوي الاحتياجات الخاصة والإعاقات.</w:t>
      </w:r>
    </w:p>
    <w:p w14:paraId="31D8F353" w14:textId="77777777" w:rsidR="006F7BDE" w:rsidRPr="00A73081" w:rsidRDefault="006F7BDE" w:rsidP="006F7BDE">
      <w:pPr>
        <w:bidi/>
        <w:spacing w:after="0" w:line="240" w:lineRule="auto"/>
        <w:jc w:val="both"/>
        <w:rPr>
          <w:rFonts w:ascii="Tahoma" w:hAnsi="Tahoma" w:cs="Tahoma"/>
          <w:b/>
          <w:bCs/>
          <w:sz w:val="28"/>
          <w:szCs w:val="28"/>
          <w:rtl/>
        </w:rPr>
      </w:pPr>
    </w:p>
    <w:p w14:paraId="6AFB7724" w14:textId="77777777" w:rsidR="006F7BDE" w:rsidRPr="00EA4AF3" w:rsidRDefault="006F7BDE" w:rsidP="006F7BDE">
      <w:pPr>
        <w:bidi/>
        <w:spacing w:after="0" w:line="240" w:lineRule="auto"/>
        <w:jc w:val="both"/>
        <w:rPr>
          <w:rFonts w:ascii="Tahoma" w:hAnsi="Tahoma" w:cs="Tahoma"/>
          <w:b/>
          <w:bCs/>
          <w:color w:val="76923C" w:themeColor="accent3" w:themeShade="BF"/>
          <w:sz w:val="36"/>
          <w:szCs w:val="36"/>
          <w:rtl/>
        </w:rPr>
      </w:pPr>
      <w:r w:rsidRPr="00EA4AF3">
        <w:rPr>
          <w:rFonts w:ascii="Tahoma" w:hAnsi="Tahoma" w:cs="Tahoma"/>
          <w:b/>
          <w:bCs/>
          <w:color w:val="76923C" w:themeColor="accent3" w:themeShade="BF"/>
          <w:sz w:val="36"/>
          <w:szCs w:val="36"/>
          <w:rtl/>
        </w:rPr>
        <w:t xml:space="preserve">مستويات التعليم الدامج </w:t>
      </w:r>
    </w:p>
    <w:p w14:paraId="4C167E90" w14:textId="77777777" w:rsidR="006F7BDE" w:rsidRPr="00A73081" w:rsidRDefault="006F7BDE" w:rsidP="006F7BDE">
      <w:pPr>
        <w:numPr>
          <w:ilvl w:val="0"/>
          <w:numId w:val="5"/>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دوام كامل في غرفة الصف العام</w:t>
      </w:r>
    </w:p>
    <w:p w14:paraId="1602361A" w14:textId="77777777" w:rsidR="006F7BDE" w:rsidRPr="00A73081" w:rsidRDefault="006F7BDE" w:rsidP="006F7BDE">
      <w:pPr>
        <w:numPr>
          <w:ilvl w:val="0"/>
          <w:numId w:val="5"/>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دوام كامل في غرفة الصف العام مع توفر خدمات استشارية في التربية الخاصة</w:t>
      </w:r>
    </w:p>
    <w:p w14:paraId="6DE24A7A" w14:textId="77777777" w:rsidR="006F7BDE" w:rsidRPr="00A73081" w:rsidRDefault="006F7BDE" w:rsidP="006F7BDE">
      <w:pPr>
        <w:numPr>
          <w:ilvl w:val="0"/>
          <w:numId w:val="5"/>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دوام كامل في غرفة الصف العام مع توفر خدمات معلمي تربية خاصة متنقلين</w:t>
      </w:r>
    </w:p>
    <w:p w14:paraId="1D500BA8" w14:textId="77777777" w:rsidR="006F7BDE" w:rsidRPr="00A73081" w:rsidRDefault="006F7BDE" w:rsidP="006F7BDE">
      <w:pPr>
        <w:numPr>
          <w:ilvl w:val="0"/>
          <w:numId w:val="5"/>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دوام كامل في غرفة الصف العام مع توفر خدمات غرفة مصادر</w:t>
      </w:r>
    </w:p>
    <w:p w14:paraId="22DBDDB6" w14:textId="77777777" w:rsidR="006F7BDE" w:rsidRPr="00A73081" w:rsidRDefault="006F7BDE" w:rsidP="006F7BDE">
      <w:pPr>
        <w:numPr>
          <w:ilvl w:val="0"/>
          <w:numId w:val="5"/>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دوام كامل في صف خاص في المدرسة العامة</w:t>
      </w:r>
    </w:p>
    <w:p w14:paraId="67D55300" w14:textId="77777777" w:rsidR="006F7BDE" w:rsidRPr="00A73081" w:rsidRDefault="006F7BDE" w:rsidP="006F7BDE">
      <w:pPr>
        <w:bidi/>
        <w:spacing w:after="0" w:line="240" w:lineRule="auto"/>
        <w:jc w:val="both"/>
        <w:rPr>
          <w:rFonts w:ascii="Tahoma" w:hAnsi="Tahoma" w:cs="Tahoma"/>
          <w:b/>
          <w:bCs/>
          <w:sz w:val="28"/>
          <w:szCs w:val="28"/>
          <w:rtl/>
        </w:rPr>
      </w:pPr>
    </w:p>
    <w:p w14:paraId="7DDE1691" w14:textId="77777777" w:rsidR="006F7BDE" w:rsidRPr="00EA4AF3" w:rsidRDefault="006F7BDE" w:rsidP="006F7BDE">
      <w:pPr>
        <w:bidi/>
        <w:spacing w:after="0" w:line="240" w:lineRule="auto"/>
        <w:jc w:val="both"/>
        <w:rPr>
          <w:rFonts w:ascii="Tahoma" w:hAnsi="Tahoma" w:cs="Tahoma"/>
          <w:b/>
          <w:bCs/>
          <w:color w:val="76923C" w:themeColor="accent3" w:themeShade="BF"/>
          <w:sz w:val="40"/>
          <w:szCs w:val="40"/>
          <w:rtl/>
        </w:rPr>
      </w:pPr>
      <w:r w:rsidRPr="00EA4AF3">
        <w:rPr>
          <w:rFonts w:ascii="Tahoma" w:hAnsi="Tahoma" w:cs="Tahoma"/>
          <w:b/>
          <w:bCs/>
          <w:color w:val="76923C" w:themeColor="accent3" w:themeShade="BF"/>
          <w:sz w:val="40"/>
          <w:szCs w:val="40"/>
          <w:rtl/>
        </w:rPr>
        <w:t>مخاوف أولياء الأمور</w:t>
      </w:r>
    </w:p>
    <w:p w14:paraId="4C14A446" w14:textId="77777777" w:rsidR="006F7BDE" w:rsidRPr="00A73081" w:rsidRDefault="006F7BDE" w:rsidP="006F7BDE">
      <w:pPr>
        <w:numPr>
          <w:ilvl w:val="0"/>
          <w:numId w:val="6"/>
        </w:numPr>
        <w:bidi/>
        <w:spacing w:after="0" w:line="240" w:lineRule="auto"/>
        <w:contextualSpacing/>
        <w:jc w:val="both"/>
        <w:rPr>
          <w:rFonts w:ascii="Tahoma" w:eastAsia="Times New Roman" w:hAnsi="Tahoma" w:cs="Tahoma"/>
          <w:b/>
          <w:bCs/>
          <w:sz w:val="28"/>
          <w:szCs w:val="28"/>
        </w:rPr>
      </w:pPr>
      <w:r w:rsidRPr="00A73081">
        <w:rPr>
          <w:rFonts w:ascii="Tahoma" w:eastAsia="Tahoma" w:hAnsi="Tahoma" w:cs="Tahoma"/>
          <w:b/>
          <w:bCs/>
          <w:sz w:val="28"/>
          <w:szCs w:val="28"/>
          <w:rtl/>
        </w:rPr>
        <w:t>قد يعتقد الآباء والأمهات أن أطفالهم ذوي الإعاقة لن يحصلوا على تعليم فعال وانتباه كافٍ عند دمجهم.</w:t>
      </w:r>
    </w:p>
    <w:p w14:paraId="4EEEE4F9" w14:textId="77777777" w:rsidR="006F7BDE" w:rsidRPr="00A73081" w:rsidRDefault="006F7BDE" w:rsidP="007C584A">
      <w:pPr>
        <w:numPr>
          <w:ilvl w:val="0"/>
          <w:numId w:val="6"/>
        </w:numPr>
        <w:bidi/>
        <w:spacing w:after="0" w:line="240" w:lineRule="auto"/>
        <w:contextualSpacing/>
        <w:jc w:val="both"/>
        <w:rPr>
          <w:rFonts w:ascii="Tahoma" w:eastAsia="Times New Roman" w:hAnsi="Tahoma" w:cs="Tahoma"/>
          <w:b/>
          <w:bCs/>
          <w:sz w:val="28"/>
          <w:szCs w:val="28"/>
          <w:rtl/>
        </w:rPr>
      </w:pPr>
      <w:r w:rsidRPr="00A73081">
        <w:rPr>
          <w:rFonts w:ascii="Tahoma" w:eastAsia="Tahoma" w:hAnsi="Tahoma" w:cs="Tahoma"/>
          <w:b/>
          <w:bCs/>
          <w:sz w:val="28"/>
          <w:szCs w:val="28"/>
          <w:rtl/>
        </w:rPr>
        <w:t>قد يخشى الآباء والأمهات من أن يتعرض أطفالهم للمضايقة أو الأذى عند دمجهم.</w:t>
      </w:r>
    </w:p>
    <w:p w14:paraId="3DD3129A" w14:textId="77777777" w:rsidR="006F7BDE" w:rsidRPr="00A73081" w:rsidRDefault="006F7BDE" w:rsidP="006F7BDE">
      <w:pPr>
        <w:bidi/>
        <w:spacing w:after="0" w:line="240" w:lineRule="auto"/>
        <w:jc w:val="both"/>
        <w:rPr>
          <w:rFonts w:ascii="Tahoma" w:hAnsi="Tahoma" w:cs="Tahoma"/>
          <w:b/>
          <w:bCs/>
          <w:sz w:val="28"/>
          <w:szCs w:val="28"/>
          <w:rtl/>
        </w:rPr>
      </w:pPr>
    </w:p>
    <w:p w14:paraId="657D783B" w14:textId="6B97841B" w:rsidR="006F7BDE" w:rsidRPr="00A73081" w:rsidRDefault="006F7BDE" w:rsidP="006F7BDE">
      <w:pPr>
        <w:bidi/>
        <w:spacing w:after="0" w:line="240" w:lineRule="auto"/>
        <w:jc w:val="both"/>
        <w:rPr>
          <w:rFonts w:ascii="Tahoma" w:hAnsi="Tahoma" w:cs="Tahoma"/>
          <w:b/>
          <w:bCs/>
          <w:sz w:val="28"/>
          <w:szCs w:val="28"/>
          <w:rtl/>
        </w:rPr>
      </w:pPr>
      <w:r w:rsidRPr="00A73081">
        <w:rPr>
          <w:rFonts w:ascii="Tahoma" w:hAnsi="Tahoma" w:cs="Tahoma"/>
          <w:b/>
          <w:bCs/>
          <w:sz w:val="28"/>
          <w:szCs w:val="28"/>
          <w:rtl/>
        </w:rPr>
        <w:t>وفي الختام</w:t>
      </w:r>
      <w:bookmarkStart w:id="0" w:name="_GoBack"/>
      <w:bookmarkEnd w:id="0"/>
    </w:p>
    <w:p w14:paraId="197A6AEB" w14:textId="77777777" w:rsidR="006F7BDE" w:rsidRPr="00A73081" w:rsidRDefault="006F7BDE" w:rsidP="006F7BDE">
      <w:pPr>
        <w:bidi/>
        <w:spacing w:after="0" w:line="240" w:lineRule="auto"/>
        <w:jc w:val="both"/>
        <w:rPr>
          <w:rFonts w:ascii="Tahoma" w:hAnsi="Tahoma" w:cs="Tahoma"/>
          <w:sz w:val="28"/>
          <w:szCs w:val="28"/>
          <w:rtl/>
        </w:rPr>
      </w:pPr>
      <w:r w:rsidRPr="00A73081">
        <w:rPr>
          <w:rFonts w:ascii="Tahoma" w:hAnsi="Tahoma" w:cs="Tahoma"/>
          <w:b/>
          <w:bCs/>
          <w:sz w:val="28"/>
          <w:szCs w:val="28"/>
          <w:rtl/>
        </w:rPr>
        <w:t>التعليم الدامج يعني أن يدرس الطالب ذو الإعاقة في المدرسة التي كان سيدرس فيها لو لم يكن لديه إعاقة. والتعليم الدمج هو أن يحسّ الطالب أنه في مدرسته هو وليس ضيفاً. وهو يعني أن لا يشعر المعلم أنه مضيافٌ</w:t>
      </w:r>
      <w:r w:rsidRPr="00A73081">
        <w:rPr>
          <w:rFonts w:ascii="Tahoma" w:hAnsi="Tahoma" w:cs="Tahoma"/>
          <w:sz w:val="28"/>
          <w:szCs w:val="28"/>
          <w:rtl/>
        </w:rPr>
        <w:t xml:space="preserve"> </w:t>
      </w:r>
      <w:r w:rsidRPr="00A73081">
        <w:rPr>
          <w:rFonts w:ascii="Tahoma" w:hAnsi="Tahoma" w:cs="Tahoma"/>
          <w:b/>
          <w:bCs/>
          <w:sz w:val="28"/>
          <w:szCs w:val="28"/>
          <w:rtl/>
        </w:rPr>
        <w:t>وكريم بل أنه يقوم بواجبه.</w:t>
      </w:r>
    </w:p>
    <w:p w14:paraId="08647A0A" w14:textId="77777777" w:rsidR="006F7BDE" w:rsidRPr="00A73081" w:rsidRDefault="006F7BDE" w:rsidP="006F7BDE">
      <w:pPr>
        <w:bidi/>
        <w:spacing w:after="0" w:line="240" w:lineRule="auto"/>
        <w:jc w:val="both"/>
        <w:rPr>
          <w:rFonts w:ascii="Tahoma" w:hAnsi="Tahoma" w:cs="Tahoma"/>
          <w:sz w:val="28"/>
          <w:szCs w:val="28"/>
          <w:rtl/>
        </w:rPr>
      </w:pPr>
    </w:p>
    <w:p w14:paraId="11AA7BBF" w14:textId="77777777" w:rsidR="006F7BDE" w:rsidRPr="00A73081" w:rsidRDefault="006F7BDE" w:rsidP="006F7BDE">
      <w:pPr>
        <w:bidi/>
        <w:spacing w:after="0" w:line="240" w:lineRule="auto"/>
        <w:jc w:val="both"/>
        <w:rPr>
          <w:rFonts w:ascii="Tahoma" w:hAnsi="Tahoma" w:cs="Tahoma"/>
          <w:sz w:val="24"/>
          <w:szCs w:val="24"/>
          <w:rtl/>
        </w:rPr>
      </w:pPr>
    </w:p>
    <w:p w14:paraId="545A0502" w14:textId="77777777" w:rsidR="006F7BDE" w:rsidRPr="001450EE" w:rsidRDefault="00216736" w:rsidP="006F7BDE">
      <w:pPr>
        <w:bidi/>
        <w:spacing w:after="0" w:line="240" w:lineRule="auto"/>
        <w:jc w:val="both"/>
        <w:rPr>
          <w:rFonts w:ascii="Tahoma" w:hAnsi="Tahoma" w:cs="Tahoma"/>
          <w:b/>
          <w:bCs/>
          <w:noProof/>
          <w:sz w:val="24"/>
          <w:szCs w:val="24"/>
          <w:rtl/>
          <w:lang w:bidi="ar-JO"/>
        </w:rPr>
      </w:pPr>
      <w:r w:rsidRPr="001450EE">
        <w:rPr>
          <w:rFonts w:ascii="Tahoma" w:hAnsi="Tahoma" w:cs="Tahoma"/>
          <w:b/>
          <w:bCs/>
          <w:noProof/>
          <w:sz w:val="24"/>
          <w:szCs w:val="24"/>
          <w:rtl/>
          <w:lang w:bidi="ar-JO"/>
        </w:rPr>
        <w:t>المصادر</w:t>
      </w:r>
    </w:p>
    <w:p w14:paraId="1C7F0787" w14:textId="77777777" w:rsidR="00E762DF" w:rsidRPr="001450EE" w:rsidRDefault="00E762DF" w:rsidP="00E762DF">
      <w:pPr>
        <w:bidi/>
        <w:spacing w:after="0" w:line="240" w:lineRule="auto"/>
        <w:jc w:val="right"/>
        <w:rPr>
          <w:rFonts w:ascii="Tahoma" w:hAnsi="Tahoma" w:cs="Tahoma"/>
          <w:b/>
          <w:bCs/>
          <w:noProof/>
          <w:sz w:val="24"/>
          <w:szCs w:val="24"/>
          <w:lang w:bidi="ar-JO"/>
        </w:rPr>
      </w:pPr>
    </w:p>
    <w:p w14:paraId="50508BCD" w14:textId="77777777" w:rsidR="00E762DF" w:rsidRPr="001450EE" w:rsidRDefault="00E762DF" w:rsidP="00E762DF">
      <w:pPr>
        <w:pStyle w:val="ListParagraph"/>
        <w:numPr>
          <w:ilvl w:val="0"/>
          <w:numId w:val="8"/>
        </w:numPr>
        <w:spacing w:after="0" w:line="240" w:lineRule="auto"/>
        <w:jc w:val="both"/>
        <w:rPr>
          <w:rFonts w:ascii="Tahoma" w:hAnsi="Tahoma" w:cs="Tahoma"/>
          <w:noProof/>
          <w:sz w:val="24"/>
          <w:szCs w:val="24"/>
          <w:lang w:bidi="ar-JO"/>
        </w:rPr>
      </w:pPr>
      <w:r w:rsidRPr="001450EE">
        <w:rPr>
          <w:rFonts w:ascii="Tahoma" w:hAnsi="Tahoma" w:cs="Tahoma"/>
          <w:noProof/>
          <w:sz w:val="24"/>
          <w:szCs w:val="24"/>
          <w:lang w:bidi="ar-JO"/>
        </w:rPr>
        <w:t xml:space="preserve">Unicef (2017). </w:t>
      </w:r>
      <w:r w:rsidRPr="001450EE">
        <w:rPr>
          <w:rFonts w:ascii="Tahoma" w:hAnsi="Tahoma" w:cs="Tahoma"/>
          <w:i/>
          <w:iCs/>
          <w:noProof/>
          <w:sz w:val="24"/>
          <w:szCs w:val="24"/>
          <w:lang w:bidi="ar-JO"/>
        </w:rPr>
        <w:t>Inclusive education</w:t>
      </w:r>
      <w:r w:rsidRPr="001450EE">
        <w:rPr>
          <w:rFonts w:ascii="Tahoma" w:hAnsi="Tahoma" w:cs="Tahoma"/>
          <w:noProof/>
          <w:sz w:val="24"/>
          <w:szCs w:val="24"/>
          <w:lang w:bidi="ar-JO"/>
        </w:rPr>
        <w:t>.</w:t>
      </w:r>
      <w:r w:rsidRPr="001450EE">
        <w:rPr>
          <w:rFonts w:ascii="Tahoma" w:hAnsi="Tahoma" w:cs="Tahoma"/>
          <w:sz w:val="24"/>
          <w:szCs w:val="24"/>
        </w:rPr>
        <w:t xml:space="preserve"> </w:t>
      </w:r>
      <w:hyperlink r:id="rId6" w:history="1">
        <w:r w:rsidRPr="001450EE">
          <w:rPr>
            <w:rStyle w:val="Hyperlink"/>
            <w:rFonts w:ascii="Tahoma" w:hAnsi="Tahoma" w:cs="Tahoma"/>
            <w:noProof/>
            <w:color w:val="auto"/>
            <w:sz w:val="24"/>
            <w:szCs w:val="24"/>
            <w:u w:val="none"/>
            <w:lang w:bidi="ar-JO"/>
          </w:rPr>
          <w:t>https://www.unicef.org/eca/sites/unicef.org.eca/files/IE_summary_accessible_220917_brief.pdf</w:t>
        </w:r>
      </w:hyperlink>
      <w:r w:rsidRPr="001450EE">
        <w:rPr>
          <w:rFonts w:ascii="Tahoma" w:hAnsi="Tahoma" w:cs="Tahoma"/>
          <w:noProof/>
          <w:sz w:val="24"/>
          <w:szCs w:val="24"/>
          <w:lang w:bidi="ar-JO"/>
        </w:rPr>
        <w:t>.</w:t>
      </w:r>
    </w:p>
    <w:p w14:paraId="3D10156F" w14:textId="77777777" w:rsidR="00E762DF" w:rsidRPr="001450EE" w:rsidRDefault="00E762DF" w:rsidP="00E762DF">
      <w:pPr>
        <w:pStyle w:val="ListParagraph"/>
        <w:numPr>
          <w:ilvl w:val="0"/>
          <w:numId w:val="8"/>
        </w:numPr>
        <w:spacing w:after="0" w:line="240" w:lineRule="auto"/>
        <w:jc w:val="both"/>
        <w:rPr>
          <w:rFonts w:ascii="Tahoma" w:hAnsi="Tahoma" w:cs="Tahoma"/>
          <w:noProof/>
          <w:sz w:val="24"/>
          <w:szCs w:val="24"/>
          <w:lang w:bidi="ar-JO"/>
        </w:rPr>
      </w:pPr>
      <w:r w:rsidRPr="001450EE">
        <w:rPr>
          <w:rFonts w:ascii="Tahoma" w:hAnsi="Tahoma" w:cs="Tahoma"/>
          <w:sz w:val="24"/>
          <w:szCs w:val="24"/>
          <w:lang w:bidi="ar-JO"/>
        </w:rPr>
        <w:t xml:space="preserve">UNICEF (2016). </w:t>
      </w:r>
      <w:r w:rsidRPr="001450EE">
        <w:rPr>
          <w:rFonts w:ascii="Tahoma" w:eastAsia="Times New Roman" w:hAnsi="Tahoma" w:cs="Tahoma"/>
          <w:kern w:val="36"/>
          <w:sz w:val="24"/>
          <w:szCs w:val="24"/>
        </w:rPr>
        <w:t>Towards inclusive education. https://www.unicef-irc.org/publications/845-towards-inclusive-education-the-impact-of-disability-on-school-attendance-in-developing.html</w:t>
      </w:r>
    </w:p>
    <w:p w14:paraId="2D13149F" w14:textId="77777777" w:rsidR="006F7BDE" w:rsidRPr="009A5BB2" w:rsidRDefault="006F7BDE">
      <w:pPr>
        <w:rPr>
          <w:rFonts w:ascii="Courier New" w:hAnsi="Courier New" w:cs="Courier New"/>
          <w:lang w:bidi="ar-JO"/>
        </w:rPr>
      </w:pPr>
    </w:p>
    <w:sectPr w:rsidR="006F7BDE" w:rsidRPr="009A5B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F10D04"/>
    <w:multiLevelType w:val="hybridMultilevel"/>
    <w:tmpl w:val="E45EAF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7F7440"/>
    <w:multiLevelType w:val="hybridMultilevel"/>
    <w:tmpl w:val="0DDE4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D64887"/>
    <w:multiLevelType w:val="hybridMultilevel"/>
    <w:tmpl w:val="31AE35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CF0169"/>
    <w:multiLevelType w:val="hybridMultilevel"/>
    <w:tmpl w:val="B33EEE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EE03E47"/>
    <w:multiLevelType w:val="hybridMultilevel"/>
    <w:tmpl w:val="D2FA7E3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2166CCC"/>
    <w:multiLevelType w:val="hybridMultilevel"/>
    <w:tmpl w:val="3B42D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D41534"/>
    <w:multiLevelType w:val="hybridMultilevel"/>
    <w:tmpl w:val="4A82C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C080A33"/>
    <w:multiLevelType w:val="hybridMultilevel"/>
    <w:tmpl w:val="13782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
  </w:num>
  <w:num w:numId="4">
    <w:abstractNumId w:val="4"/>
  </w:num>
  <w:num w:numId="5">
    <w:abstractNumId w:val="2"/>
  </w:num>
  <w:num w:numId="6">
    <w:abstractNumId w:val="7"/>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F7BDE"/>
    <w:rsid w:val="000539CC"/>
    <w:rsid w:val="00111B70"/>
    <w:rsid w:val="001450EE"/>
    <w:rsid w:val="001F6F7A"/>
    <w:rsid w:val="00205F23"/>
    <w:rsid w:val="00214D8E"/>
    <w:rsid w:val="00215AF1"/>
    <w:rsid w:val="00216736"/>
    <w:rsid w:val="00353844"/>
    <w:rsid w:val="0043546D"/>
    <w:rsid w:val="004E35EE"/>
    <w:rsid w:val="005F0028"/>
    <w:rsid w:val="005F13D0"/>
    <w:rsid w:val="006F7BDE"/>
    <w:rsid w:val="007636B4"/>
    <w:rsid w:val="007C584A"/>
    <w:rsid w:val="009A5BB2"/>
    <w:rsid w:val="00A73081"/>
    <w:rsid w:val="00C00F8A"/>
    <w:rsid w:val="00E27A32"/>
    <w:rsid w:val="00E762DF"/>
    <w:rsid w:val="00EA4AF3"/>
    <w:rsid w:val="00EE163C"/>
    <w:rsid w:val="00F45A9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76FBD"/>
  <w15:docId w15:val="{73D8C323-9B1C-4BEA-B726-11E51F484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BDE"/>
  </w:style>
  <w:style w:type="paragraph" w:styleId="Heading1">
    <w:name w:val="heading 1"/>
    <w:basedOn w:val="Normal"/>
    <w:next w:val="Normal"/>
    <w:link w:val="Heading1Char"/>
    <w:uiPriority w:val="9"/>
    <w:qFormat/>
    <w:rsid w:val="00E762D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7B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7BDE"/>
    <w:rPr>
      <w:rFonts w:ascii="Tahoma" w:hAnsi="Tahoma" w:cs="Tahoma"/>
      <w:sz w:val="16"/>
      <w:szCs w:val="16"/>
    </w:rPr>
  </w:style>
  <w:style w:type="character" w:customStyle="1" w:styleId="Heading1Char">
    <w:name w:val="Heading 1 Char"/>
    <w:basedOn w:val="DefaultParagraphFont"/>
    <w:link w:val="Heading1"/>
    <w:uiPriority w:val="9"/>
    <w:rsid w:val="00E762DF"/>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E762DF"/>
    <w:rPr>
      <w:color w:val="0000FF" w:themeColor="hyperlink"/>
      <w:u w:val="single"/>
    </w:rPr>
  </w:style>
  <w:style w:type="paragraph" w:styleId="ListParagraph">
    <w:name w:val="List Paragraph"/>
    <w:basedOn w:val="Normal"/>
    <w:uiPriority w:val="34"/>
    <w:qFormat/>
    <w:rsid w:val="00E762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6452873">
      <w:bodyDiv w:val="1"/>
      <w:marLeft w:val="0"/>
      <w:marRight w:val="0"/>
      <w:marTop w:val="0"/>
      <w:marBottom w:val="0"/>
      <w:divBdr>
        <w:top w:val="none" w:sz="0" w:space="0" w:color="auto"/>
        <w:left w:val="none" w:sz="0" w:space="0" w:color="auto"/>
        <w:bottom w:val="none" w:sz="0" w:space="0" w:color="auto"/>
        <w:right w:val="none" w:sz="0" w:space="0" w:color="auto"/>
      </w:divBdr>
    </w:div>
    <w:div w:id="1639873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nicef.org/eca/sites/unicef.org.eca/files/IE_summary_accessible_220917_brief.pdf"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820</Words>
  <Characters>4680</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27</cp:revision>
  <cp:lastPrinted>2025-12-19T15:46:00Z</cp:lastPrinted>
  <dcterms:created xsi:type="dcterms:W3CDTF">2023-11-26T04:42:00Z</dcterms:created>
  <dcterms:modified xsi:type="dcterms:W3CDTF">2025-12-19T15:46:00Z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1aa9bf71-52f7-4f27-95b0-60dea92e6c56</vt:lpwstr>
  </property>
</Properties>
</file>