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C1A255" w14:textId="77777777" w:rsidR="00284BE3" w:rsidRPr="00FD7BF1" w:rsidRDefault="00284BE3" w:rsidP="00284BE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hAnsi="Tahoma" w:cs="Tahoma"/>
          <w:b/>
          <w:bCs/>
          <w:sz w:val="24"/>
          <w:szCs w:val="24"/>
          <w:rtl/>
          <w:lang w:bidi="ar-JO"/>
        </w:rPr>
      </w:pPr>
    </w:p>
    <w:p w14:paraId="2290DD92" w14:textId="05E9B584" w:rsidR="00284BE3" w:rsidRPr="004873C2" w:rsidRDefault="00914302" w:rsidP="00F67EB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6"/>
          <w:szCs w:val="36"/>
          <w:rtl/>
          <w:lang w:bidi="ar"/>
        </w:rPr>
      </w:pPr>
      <w:r w:rsidRPr="004873C2">
        <w:rPr>
          <w:rFonts w:ascii="Tahoma" w:eastAsia="Times New Roman" w:hAnsi="Tahoma" w:cs="Tahoma"/>
          <w:b/>
          <w:bCs/>
          <w:color w:val="202124"/>
          <w:sz w:val="36"/>
          <w:szCs w:val="36"/>
          <w:rtl/>
          <w:lang w:bidi="ar"/>
        </w:rPr>
        <w:t xml:space="preserve">التقليد لدى الأطفال </w:t>
      </w:r>
      <w:r w:rsidRPr="004873C2">
        <w:rPr>
          <w:rFonts w:ascii="Tahoma" w:eastAsia="Times New Roman" w:hAnsi="Tahoma" w:cs="Tahoma"/>
          <w:b/>
          <w:bCs/>
          <w:color w:val="202124"/>
          <w:sz w:val="36"/>
          <w:szCs w:val="36"/>
          <w:rtl/>
          <w:lang w:bidi="ar-JO"/>
        </w:rPr>
        <w:t xml:space="preserve">ذوي اضطراب طيف </w:t>
      </w:r>
      <w:r w:rsidRPr="004873C2">
        <w:rPr>
          <w:rFonts w:ascii="Tahoma" w:eastAsia="Times New Roman" w:hAnsi="Tahoma" w:cs="Tahoma"/>
          <w:b/>
          <w:bCs/>
          <w:color w:val="202124"/>
          <w:sz w:val="36"/>
          <w:szCs w:val="36"/>
          <w:rtl/>
          <w:lang w:bidi="ar"/>
        </w:rPr>
        <w:t>التوحد</w:t>
      </w:r>
    </w:p>
    <w:p w14:paraId="111C4E04" w14:textId="77777777" w:rsidR="00F67EBB" w:rsidRDefault="00F67EBB" w:rsidP="00F67EBB">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057B9EED" w14:textId="77777777" w:rsidR="00B12B4A" w:rsidRPr="00FD7BF1" w:rsidRDefault="00B12B4A" w:rsidP="004D71E6">
      <w:pPr>
        <w:spacing w:after="0" w:line="240" w:lineRule="auto"/>
        <w:jc w:val="center"/>
        <w:rPr>
          <w:rFonts w:ascii="Tahoma" w:hAnsi="Tahoma" w:cs="Tahoma"/>
          <w:b/>
          <w:bCs/>
          <w:sz w:val="32"/>
          <w:szCs w:val="32"/>
          <w:shd w:val="clear" w:color="auto" w:fill="FFFFFF"/>
          <w:rtl/>
        </w:rPr>
      </w:pPr>
    </w:p>
    <w:p w14:paraId="2A90F0FF" w14:textId="77777777" w:rsidR="004D71E6" w:rsidRPr="00FD7BF1" w:rsidRDefault="003C5A57" w:rsidP="004D71E6">
      <w:pPr>
        <w:spacing w:after="0" w:line="240" w:lineRule="auto"/>
        <w:jc w:val="center"/>
        <w:rPr>
          <w:rFonts w:ascii="Tahoma" w:hAnsi="Tahoma" w:cs="Tahoma"/>
          <w:b/>
          <w:bCs/>
          <w:sz w:val="24"/>
          <w:szCs w:val="24"/>
          <w:lang w:bidi="ar-JO"/>
        </w:rPr>
      </w:pPr>
      <w:r w:rsidRPr="00FD7BF1">
        <w:rPr>
          <w:rFonts w:ascii="Tahoma" w:hAnsi="Tahoma" w:cs="Tahoma"/>
          <w:b/>
          <w:bCs/>
          <w:noProof/>
          <w:sz w:val="24"/>
          <w:szCs w:val="24"/>
        </w:rPr>
        <w:drawing>
          <wp:inline distT="0" distB="0" distL="0" distR="0" wp14:anchorId="77E9611A" wp14:editId="4F3F1A7B">
            <wp:extent cx="2626995" cy="1739900"/>
            <wp:effectExtent l="0" t="0" r="1905" b="0"/>
            <wp:docPr id="1" name="Picture 1" descr="C:\Users\Admin\Desktop\download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download (4).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26995" cy="1739900"/>
                    </a:xfrm>
                    <a:prstGeom prst="rect">
                      <a:avLst/>
                    </a:prstGeom>
                    <a:noFill/>
                    <a:ln>
                      <a:noFill/>
                    </a:ln>
                  </pic:spPr>
                </pic:pic>
              </a:graphicData>
            </a:graphic>
          </wp:inline>
        </w:drawing>
      </w:r>
    </w:p>
    <w:p w14:paraId="157A4101" w14:textId="77777777" w:rsidR="00FD7BF1" w:rsidRDefault="00FD7BF1" w:rsidP="0091430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lang w:bidi="ar"/>
        </w:rPr>
      </w:pPr>
    </w:p>
    <w:p w14:paraId="0E1C7917" w14:textId="5C60796F" w:rsidR="00914302" w:rsidRPr="00B12B4A" w:rsidRDefault="00914302" w:rsidP="00FD7BF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Pr>
      </w:pPr>
      <w:r w:rsidRPr="00B12B4A">
        <w:rPr>
          <w:rFonts w:ascii="Tahoma" w:eastAsia="Times New Roman" w:hAnsi="Tahoma" w:cs="Tahoma"/>
          <w:b/>
          <w:bCs/>
          <w:color w:val="202124"/>
          <w:sz w:val="28"/>
          <w:szCs w:val="28"/>
          <w:rtl/>
          <w:lang w:bidi="ar"/>
        </w:rPr>
        <w:t>في هذه الدراسة، تم فحص التقليد، والانتباه البصري، والعلاقة بين</w:t>
      </w:r>
      <w:r w:rsidR="00352C61">
        <w:rPr>
          <w:rFonts w:ascii="Tahoma" w:eastAsia="Times New Roman" w:hAnsi="Tahoma" w:cs="Tahoma" w:hint="cs"/>
          <w:b/>
          <w:bCs/>
          <w:color w:val="202124"/>
          <w:sz w:val="28"/>
          <w:szCs w:val="28"/>
          <w:rtl/>
          <w:lang w:bidi="ar-JO"/>
        </w:rPr>
        <w:t>هما</w:t>
      </w:r>
      <w:r w:rsidRPr="00B12B4A">
        <w:rPr>
          <w:rFonts w:ascii="Tahoma" w:eastAsia="Times New Roman" w:hAnsi="Tahoma" w:cs="Tahoma"/>
          <w:b/>
          <w:bCs/>
          <w:color w:val="202124"/>
          <w:sz w:val="28"/>
          <w:szCs w:val="28"/>
          <w:rtl/>
          <w:lang w:bidi="ar"/>
        </w:rPr>
        <w:t xml:space="preserve"> </w:t>
      </w:r>
      <w:r w:rsidR="00352C61">
        <w:rPr>
          <w:rFonts w:ascii="Tahoma" w:eastAsia="Times New Roman" w:hAnsi="Tahoma" w:cs="Tahoma" w:hint="cs"/>
          <w:b/>
          <w:bCs/>
          <w:color w:val="202124"/>
          <w:sz w:val="28"/>
          <w:szCs w:val="28"/>
          <w:rtl/>
          <w:lang w:bidi="ar"/>
        </w:rPr>
        <w:t>لدى ا</w:t>
      </w:r>
      <w:r w:rsidRPr="00B12B4A">
        <w:rPr>
          <w:rFonts w:ascii="Tahoma" w:eastAsia="Times New Roman" w:hAnsi="Tahoma" w:cs="Tahoma"/>
          <w:b/>
          <w:bCs/>
          <w:color w:val="202124"/>
          <w:sz w:val="28"/>
          <w:szCs w:val="28"/>
          <w:rtl/>
          <w:lang w:bidi="ar"/>
        </w:rPr>
        <w:t xml:space="preserve">لأطفال ذوي اضطراب طيف التوحد، والأطفال ذوي </w:t>
      </w:r>
      <w:r w:rsidR="00352C61">
        <w:rPr>
          <w:rFonts w:ascii="Tahoma" w:eastAsia="Times New Roman" w:hAnsi="Tahoma" w:cs="Tahoma" w:hint="cs"/>
          <w:b/>
          <w:bCs/>
          <w:color w:val="202124"/>
          <w:sz w:val="28"/>
          <w:szCs w:val="28"/>
          <w:rtl/>
          <w:lang w:bidi="ar"/>
        </w:rPr>
        <w:t>ال</w:t>
      </w:r>
      <w:r w:rsidRPr="00B12B4A">
        <w:rPr>
          <w:rFonts w:ascii="Tahoma" w:eastAsia="Times New Roman" w:hAnsi="Tahoma" w:cs="Tahoma"/>
          <w:b/>
          <w:bCs/>
          <w:color w:val="202124"/>
          <w:sz w:val="28"/>
          <w:szCs w:val="28"/>
          <w:rtl/>
          <w:lang w:bidi="ar"/>
        </w:rPr>
        <w:t>تأخر النم</w:t>
      </w:r>
      <w:r w:rsidR="00352C61">
        <w:rPr>
          <w:rFonts w:ascii="Tahoma" w:eastAsia="Times New Roman" w:hAnsi="Tahoma" w:cs="Tahoma" w:hint="cs"/>
          <w:b/>
          <w:bCs/>
          <w:color w:val="202124"/>
          <w:sz w:val="28"/>
          <w:szCs w:val="28"/>
          <w:rtl/>
          <w:lang w:bidi="ar"/>
        </w:rPr>
        <w:t>ائي</w:t>
      </w:r>
      <w:r w:rsidRPr="00B12B4A">
        <w:rPr>
          <w:rFonts w:ascii="Tahoma" w:eastAsia="Times New Roman" w:hAnsi="Tahoma" w:cs="Tahoma"/>
          <w:b/>
          <w:bCs/>
          <w:color w:val="202124"/>
          <w:sz w:val="28"/>
          <w:szCs w:val="28"/>
          <w:rtl/>
          <w:lang w:bidi="ar"/>
        </w:rPr>
        <w:t>، والأطفال ذوي النمو الطبيعي. أظهرت نتائج الدراسة أن الأطفال ذوي اضطراب طيف التوحد والأطفال ذوي تأخر النمو يقلدون أقل من الأطفال ذوي النمو الطبيعي في جميع مهام التقليد. وأظهرت النتائج أيضا أن الأطفال ذوي اضطراب طيف التوحد يقضون وقتا أقل في النظر إلى وجه النموذج ومنطقة الحركة ووقتا أطول في النظر إلى المنطقة الخارجية. وأخيرا، فإن العلاقة بين التقليد والانتباه البصري فصلت مجموعات الدراسة. وقدمت نتائج الدراسة دليلا جديدا على أن الاهتمام البصري لمنطقة الحركة لدى الأطفال ذوي اضطراب طيف التوحد كان مرتبطا بشكل إيجابي بأداء التقليد في الإيماءات غير ذات المعنى.</w:t>
      </w:r>
    </w:p>
    <w:p w14:paraId="755E23E5" w14:textId="77777777" w:rsidR="00914302" w:rsidRPr="00F8733B" w:rsidRDefault="00914302" w:rsidP="00914302">
      <w:pPr>
        <w:spacing w:after="0" w:line="240" w:lineRule="auto"/>
        <w:rPr>
          <w:rFonts w:ascii="Tahoma" w:hAnsi="Tahoma" w:cs="Tahoma"/>
          <w:sz w:val="28"/>
          <w:szCs w:val="28"/>
          <w:rtl/>
          <w:lang w:bidi="ar-JO"/>
        </w:rPr>
      </w:pPr>
      <w:bookmarkStart w:id="0" w:name="_GoBack"/>
      <w:bookmarkEnd w:id="0"/>
    </w:p>
    <w:p w14:paraId="3793FF67" w14:textId="77777777" w:rsidR="00914302" w:rsidRPr="00F8733B" w:rsidRDefault="00914302" w:rsidP="00914302">
      <w:pPr>
        <w:spacing w:after="0" w:line="240" w:lineRule="auto"/>
        <w:jc w:val="right"/>
        <w:rPr>
          <w:rFonts w:ascii="Tahoma" w:hAnsi="Tahoma" w:cs="Tahoma"/>
          <w:b/>
          <w:bCs/>
          <w:color w:val="222222"/>
          <w:sz w:val="24"/>
          <w:szCs w:val="24"/>
          <w:shd w:val="clear" w:color="auto" w:fill="FFFFFF"/>
          <w:rtl/>
        </w:rPr>
      </w:pPr>
      <w:r w:rsidRPr="00F8733B">
        <w:rPr>
          <w:rFonts w:ascii="Tahoma" w:hAnsi="Tahoma" w:cs="Tahoma"/>
          <w:b/>
          <w:bCs/>
          <w:color w:val="222222"/>
          <w:sz w:val="24"/>
          <w:szCs w:val="24"/>
          <w:shd w:val="clear" w:color="auto" w:fill="FFFFFF"/>
          <w:rtl/>
        </w:rPr>
        <w:t>المصدر</w:t>
      </w:r>
    </w:p>
    <w:p w14:paraId="43B9EBF5" w14:textId="77777777" w:rsidR="00914302" w:rsidRPr="00F8733B" w:rsidRDefault="00914302" w:rsidP="00914302">
      <w:pPr>
        <w:spacing w:after="0" w:line="240" w:lineRule="auto"/>
        <w:jc w:val="both"/>
        <w:rPr>
          <w:rFonts w:ascii="Tahoma" w:hAnsi="Tahoma" w:cs="Tahoma"/>
          <w:sz w:val="24"/>
          <w:szCs w:val="24"/>
          <w:shd w:val="clear" w:color="auto" w:fill="FFFFFF"/>
          <w:rtl/>
        </w:rPr>
      </w:pPr>
      <w:r w:rsidRPr="00F8733B">
        <w:rPr>
          <w:rFonts w:ascii="Tahoma" w:hAnsi="Tahoma" w:cs="Tahoma"/>
          <w:sz w:val="24"/>
          <w:szCs w:val="24"/>
          <w:shd w:val="clear" w:color="auto" w:fill="FFFFFF"/>
        </w:rPr>
        <w:t xml:space="preserve">Akin-Bulbul, I., </w:t>
      </w:r>
      <w:proofErr w:type="spellStart"/>
      <w:r w:rsidRPr="00F8733B">
        <w:rPr>
          <w:rFonts w:ascii="Tahoma" w:hAnsi="Tahoma" w:cs="Tahoma"/>
          <w:sz w:val="24"/>
          <w:szCs w:val="24"/>
          <w:shd w:val="clear" w:color="auto" w:fill="FFFFFF"/>
        </w:rPr>
        <w:t>Ozdemir</w:t>
      </w:r>
      <w:proofErr w:type="spellEnd"/>
      <w:r w:rsidRPr="00F8733B">
        <w:rPr>
          <w:rFonts w:ascii="Tahoma" w:hAnsi="Tahoma" w:cs="Tahoma"/>
          <w:sz w:val="24"/>
          <w:szCs w:val="24"/>
          <w:shd w:val="clear" w:color="auto" w:fill="FFFFFF"/>
        </w:rPr>
        <w:t>, S. Imitation Performance in Children with Autism and the Role of Visual Attention in Imitation. </w:t>
      </w:r>
      <w:r w:rsidRPr="00F8733B">
        <w:rPr>
          <w:rFonts w:ascii="Tahoma" w:hAnsi="Tahoma" w:cs="Tahoma"/>
          <w:i/>
          <w:iCs/>
          <w:sz w:val="24"/>
          <w:szCs w:val="24"/>
          <w:shd w:val="clear" w:color="auto" w:fill="FFFFFF"/>
        </w:rPr>
        <w:t xml:space="preserve">J Autism Dev </w:t>
      </w:r>
      <w:proofErr w:type="spellStart"/>
      <w:r w:rsidRPr="00F8733B">
        <w:rPr>
          <w:rFonts w:ascii="Tahoma" w:hAnsi="Tahoma" w:cs="Tahoma"/>
          <w:i/>
          <w:iCs/>
          <w:sz w:val="24"/>
          <w:szCs w:val="24"/>
          <w:shd w:val="clear" w:color="auto" w:fill="FFFFFF"/>
        </w:rPr>
        <w:t>Disord</w:t>
      </w:r>
      <w:proofErr w:type="spellEnd"/>
      <w:r w:rsidRPr="00F8733B">
        <w:rPr>
          <w:rFonts w:ascii="Tahoma" w:hAnsi="Tahoma" w:cs="Tahoma"/>
          <w:sz w:val="24"/>
          <w:szCs w:val="24"/>
          <w:shd w:val="clear" w:color="auto" w:fill="FFFFFF"/>
        </w:rPr>
        <w:t xml:space="preserve"> 53, 4604–4617 (2023). </w:t>
      </w:r>
      <w:hyperlink r:id="rId5" w:history="1">
        <w:r w:rsidRPr="00F8733B">
          <w:rPr>
            <w:rStyle w:val="Hyperlink"/>
            <w:rFonts w:ascii="Tahoma" w:hAnsi="Tahoma" w:cs="Tahoma"/>
            <w:color w:val="auto"/>
            <w:sz w:val="24"/>
            <w:szCs w:val="24"/>
            <w:u w:val="none"/>
            <w:shd w:val="clear" w:color="auto" w:fill="FFFFFF"/>
          </w:rPr>
          <w:t>https://doi.org/10.1007/s10803-022-05726-5</w:t>
        </w:r>
      </w:hyperlink>
    </w:p>
    <w:p w14:paraId="4E9DF22A" w14:textId="77777777" w:rsidR="00914302" w:rsidRPr="00E44362" w:rsidRDefault="00914302">
      <w:pPr>
        <w:rPr>
          <w:rFonts w:ascii="Courier New" w:hAnsi="Courier New" w:cs="Courier New"/>
        </w:rPr>
      </w:pPr>
    </w:p>
    <w:sectPr w:rsidR="00914302" w:rsidRPr="00E443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4302"/>
    <w:rsid w:val="00284BE3"/>
    <w:rsid w:val="00352C61"/>
    <w:rsid w:val="003C5A57"/>
    <w:rsid w:val="003D08B4"/>
    <w:rsid w:val="004873C2"/>
    <w:rsid w:val="004D71E6"/>
    <w:rsid w:val="00620417"/>
    <w:rsid w:val="007A1F10"/>
    <w:rsid w:val="00830558"/>
    <w:rsid w:val="00914302"/>
    <w:rsid w:val="00B0138D"/>
    <w:rsid w:val="00B12B4A"/>
    <w:rsid w:val="00BA1009"/>
    <w:rsid w:val="00CA5023"/>
    <w:rsid w:val="00E44362"/>
    <w:rsid w:val="00E94E9F"/>
    <w:rsid w:val="00F67EBB"/>
    <w:rsid w:val="00F8733B"/>
    <w:rsid w:val="00FD7B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FF8DE"/>
  <w15:docId w15:val="{792F1F1C-4D39-4780-A659-CD093DB28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3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4302"/>
    <w:rPr>
      <w:color w:val="0000FF" w:themeColor="hyperlink"/>
      <w:u w:val="single"/>
    </w:rPr>
  </w:style>
  <w:style w:type="paragraph" w:styleId="BalloonText">
    <w:name w:val="Balloon Text"/>
    <w:basedOn w:val="Normal"/>
    <w:link w:val="BalloonTextChar"/>
    <w:uiPriority w:val="99"/>
    <w:semiHidden/>
    <w:unhideWhenUsed/>
    <w:rsid w:val="003C5A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5A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0448956">
      <w:bodyDiv w:val="1"/>
      <w:marLeft w:val="0"/>
      <w:marRight w:val="0"/>
      <w:marTop w:val="0"/>
      <w:marBottom w:val="0"/>
      <w:divBdr>
        <w:top w:val="none" w:sz="0" w:space="0" w:color="auto"/>
        <w:left w:val="none" w:sz="0" w:space="0" w:color="auto"/>
        <w:bottom w:val="none" w:sz="0" w:space="0" w:color="auto"/>
        <w:right w:val="none" w:sz="0" w:space="0" w:color="auto"/>
      </w:divBdr>
    </w:div>
    <w:div w:id="725879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i.org/10.1007/s10803-022-05726-5"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152</Words>
  <Characters>873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19</cp:revision>
  <cp:lastPrinted>2025-02-01T18:41:00Z</cp:lastPrinted>
  <dcterms:created xsi:type="dcterms:W3CDTF">2023-12-02T08:18:00Z</dcterms:created>
  <dcterms:modified xsi:type="dcterms:W3CDTF">2025-12-17T04:08:00Z</dcterms:modified>
</cp:coreProperties>
</file>