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B1A784" w14:textId="77777777" w:rsidR="00051DED" w:rsidRPr="009536A5" w:rsidRDefault="00051DED" w:rsidP="00051DE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32"/>
          <w:szCs w:val="32"/>
          <w:rtl/>
          <w:lang w:bidi="ar"/>
        </w:rPr>
      </w:pPr>
    </w:p>
    <w:p w14:paraId="01A57F21" w14:textId="16562949" w:rsidR="00B07603" w:rsidRPr="00203130" w:rsidRDefault="0064014E" w:rsidP="0000174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36"/>
          <w:szCs w:val="36"/>
          <w:rtl/>
        </w:rPr>
      </w:pPr>
      <w:r w:rsidRPr="00203130">
        <w:rPr>
          <w:rFonts w:ascii="Tahoma" w:eastAsia="Times New Roman" w:hAnsi="Tahoma" w:cs="Tahoma"/>
          <w:b/>
          <w:bCs/>
          <w:color w:val="202124"/>
          <w:sz w:val="36"/>
          <w:szCs w:val="36"/>
          <w:rtl/>
          <w:lang w:bidi="ar"/>
        </w:rPr>
        <w:t>الفقر والأشخاص ذو</w:t>
      </w:r>
      <w:r w:rsidRPr="00203130">
        <w:rPr>
          <w:rFonts w:ascii="Tahoma" w:eastAsia="Times New Roman" w:hAnsi="Tahoma" w:cs="Tahoma"/>
          <w:b/>
          <w:bCs/>
          <w:color w:val="202124"/>
          <w:sz w:val="36"/>
          <w:szCs w:val="36"/>
          <w:rtl/>
          <w:lang w:bidi="ar-JO"/>
        </w:rPr>
        <w:t>و</w:t>
      </w:r>
      <w:r w:rsidRPr="00203130">
        <w:rPr>
          <w:rFonts w:ascii="Tahoma" w:eastAsia="Times New Roman" w:hAnsi="Tahoma" w:cs="Tahoma"/>
          <w:b/>
          <w:bCs/>
          <w:color w:val="202124"/>
          <w:sz w:val="36"/>
          <w:szCs w:val="36"/>
          <w:rtl/>
          <w:lang w:bidi="ar"/>
        </w:rPr>
        <w:t xml:space="preserve"> الإعاقة العقلية</w:t>
      </w:r>
    </w:p>
    <w:p w14:paraId="60F9481F" w14:textId="77777777" w:rsidR="002824C7" w:rsidRDefault="002824C7" w:rsidP="002824C7">
      <w:pPr>
        <w:bidi/>
        <w:spacing w:after="0" w:line="240" w:lineRule="auto"/>
        <w:jc w:val="center"/>
        <w:rPr>
          <w:rFonts w:ascii="Tahoma" w:hAnsi="Tahoma" w:cs="Tahoma"/>
          <w:sz w:val="24"/>
          <w:szCs w:val="24"/>
          <w:rtl/>
        </w:rPr>
      </w:pPr>
      <w:r w:rsidRPr="00A01D2A">
        <w:rPr>
          <w:rFonts w:ascii="Tahoma" w:hAnsi="Tahoma" w:cs="Tahoma"/>
          <w:sz w:val="24"/>
          <w:szCs w:val="24"/>
          <w:rtl/>
        </w:rPr>
        <w:t>أ.د. جمال الخطيب</w:t>
      </w:r>
    </w:p>
    <w:p w14:paraId="76F29720" w14:textId="77777777" w:rsidR="006A1D25" w:rsidRPr="008623E1" w:rsidRDefault="006A1D25" w:rsidP="00B07603">
      <w:pPr>
        <w:spacing w:after="0" w:line="240" w:lineRule="auto"/>
        <w:jc w:val="center"/>
        <w:rPr>
          <w:rFonts w:ascii="Tahoma" w:hAnsi="Tahoma" w:cs="Tahoma"/>
          <w:b/>
          <w:bCs/>
          <w:sz w:val="28"/>
          <w:szCs w:val="28"/>
          <w:rtl/>
        </w:rPr>
      </w:pPr>
    </w:p>
    <w:p w14:paraId="450AC431" w14:textId="560CCFB6" w:rsidR="0064014E" w:rsidRPr="008623E1" w:rsidRDefault="0064014E" w:rsidP="006401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8623E1">
        <w:rPr>
          <w:rFonts w:ascii="Tahoma" w:eastAsia="Times New Roman" w:hAnsi="Tahoma" w:cs="Tahoma"/>
          <w:b/>
          <w:bCs/>
          <w:color w:val="202124"/>
          <w:sz w:val="28"/>
          <w:szCs w:val="28"/>
          <w:rtl/>
          <w:lang w:bidi="ar"/>
        </w:rPr>
        <w:t>أشارت الدراسات الوبائية ب</w:t>
      </w:r>
      <w:r w:rsidR="008623E1" w:rsidRPr="008623E1">
        <w:rPr>
          <w:rFonts w:ascii="Tahoma" w:eastAsia="Times New Roman" w:hAnsi="Tahoma" w:cs="Tahoma"/>
          <w:b/>
          <w:bCs/>
          <w:color w:val="202124"/>
          <w:sz w:val="28"/>
          <w:szCs w:val="28"/>
          <w:rtl/>
          <w:lang w:bidi="ar"/>
        </w:rPr>
        <w:t>شكل متكرر</w:t>
      </w:r>
      <w:r w:rsidRPr="008623E1">
        <w:rPr>
          <w:rFonts w:ascii="Tahoma" w:eastAsia="Times New Roman" w:hAnsi="Tahoma" w:cs="Tahoma"/>
          <w:b/>
          <w:bCs/>
          <w:color w:val="202124"/>
          <w:sz w:val="28"/>
          <w:szCs w:val="28"/>
          <w:rtl/>
          <w:lang w:bidi="ar"/>
        </w:rPr>
        <w:t xml:space="preserve"> إلى وجود علاقة ذات دلالة إحصائية بين الفقر و</w:t>
      </w:r>
      <w:r w:rsidR="008623E1" w:rsidRPr="008623E1">
        <w:rPr>
          <w:rFonts w:ascii="Tahoma" w:eastAsia="Times New Roman" w:hAnsi="Tahoma" w:cs="Tahoma"/>
          <w:b/>
          <w:bCs/>
          <w:color w:val="202124"/>
          <w:sz w:val="28"/>
          <w:szCs w:val="28"/>
          <w:rtl/>
          <w:lang w:bidi="ar"/>
        </w:rPr>
        <w:t xml:space="preserve">ارتفاع نسبة </w:t>
      </w:r>
      <w:r w:rsidRPr="008623E1">
        <w:rPr>
          <w:rFonts w:ascii="Tahoma" w:eastAsia="Times New Roman" w:hAnsi="Tahoma" w:cs="Tahoma"/>
          <w:b/>
          <w:bCs/>
          <w:color w:val="202124"/>
          <w:sz w:val="28"/>
          <w:szCs w:val="28"/>
          <w:rtl/>
          <w:lang w:bidi="ar"/>
        </w:rPr>
        <w:t>انتشار الإعاقات العقلية. وت</w:t>
      </w:r>
      <w:r w:rsidR="008623E1" w:rsidRPr="008623E1">
        <w:rPr>
          <w:rFonts w:ascii="Tahoma" w:eastAsia="Times New Roman" w:hAnsi="Tahoma" w:cs="Tahoma"/>
          <w:b/>
          <w:bCs/>
          <w:color w:val="202124"/>
          <w:sz w:val="28"/>
          <w:szCs w:val="28"/>
          <w:rtl/>
          <w:lang w:bidi="ar"/>
        </w:rPr>
        <w:t>ظهر</w:t>
      </w:r>
      <w:r w:rsidRPr="008623E1">
        <w:rPr>
          <w:rFonts w:ascii="Tahoma" w:eastAsia="Times New Roman" w:hAnsi="Tahoma" w:cs="Tahoma"/>
          <w:b/>
          <w:bCs/>
          <w:color w:val="202124"/>
          <w:sz w:val="28"/>
          <w:szCs w:val="28"/>
          <w:rtl/>
          <w:lang w:bidi="ar"/>
        </w:rPr>
        <w:t xml:space="preserve"> الأدلة المتوفرة أن هذا الارتباط يعكس عمليتين مت</w:t>
      </w:r>
      <w:r w:rsidR="008623E1" w:rsidRPr="008623E1">
        <w:rPr>
          <w:rFonts w:ascii="Tahoma" w:eastAsia="Times New Roman" w:hAnsi="Tahoma" w:cs="Tahoma"/>
          <w:b/>
          <w:bCs/>
          <w:color w:val="202124"/>
          <w:sz w:val="28"/>
          <w:szCs w:val="28"/>
          <w:rtl/>
          <w:lang w:bidi="ar"/>
        </w:rPr>
        <w:t>رابطتين</w:t>
      </w:r>
      <w:r w:rsidRPr="008623E1">
        <w:rPr>
          <w:rFonts w:ascii="Tahoma" w:eastAsia="Times New Roman" w:hAnsi="Tahoma" w:cs="Tahoma"/>
          <w:b/>
          <w:bCs/>
          <w:color w:val="202124"/>
          <w:sz w:val="28"/>
          <w:szCs w:val="28"/>
          <w:rtl/>
          <w:lang w:bidi="ar"/>
        </w:rPr>
        <w:t>. أولا، يس</w:t>
      </w:r>
      <w:r w:rsidR="008623E1" w:rsidRPr="008623E1">
        <w:rPr>
          <w:rFonts w:ascii="Tahoma" w:eastAsia="Times New Roman" w:hAnsi="Tahoma" w:cs="Tahoma"/>
          <w:b/>
          <w:bCs/>
          <w:color w:val="202124"/>
          <w:sz w:val="28"/>
          <w:szCs w:val="28"/>
          <w:rtl/>
          <w:lang w:bidi="ar"/>
        </w:rPr>
        <w:t>هم</w:t>
      </w:r>
      <w:r w:rsidRPr="008623E1">
        <w:rPr>
          <w:rFonts w:ascii="Tahoma" w:eastAsia="Times New Roman" w:hAnsi="Tahoma" w:cs="Tahoma"/>
          <w:b/>
          <w:bCs/>
          <w:color w:val="202124"/>
          <w:sz w:val="28"/>
          <w:szCs w:val="28"/>
          <w:rtl/>
          <w:lang w:bidi="ar"/>
        </w:rPr>
        <w:t xml:space="preserve"> الفقر </w:t>
      </w:r>
      <w:r w:rsidR="008623E1" w:rsidRPr="008623E1">
        <w:rPr>
          <w:rFonts w:ascii="Tahoma" w:eastAsia="Times New Roman" w:hAnsi="Tahoma" w:cs="Tahoma"/>
          <w:b/>
          <w:bCs/>
          <w:color w:val="202124"/>
          <w:sz w:val="28"/>
          <w:szCs w:val="28"/>
          <w:rtl/>
          <w:lang w:bidi="ar"/>
        </w:rPr>
        <w:t xml:space="preserve">في حدوث </w:t>
      </w:r>
      <w:r w:rsidRPr="008623E1">
        <w:rPr>
          <w:rFonts w:ascii="Tahoma" w:eastAsia="Times New Roman" w:hAnsi="Tahoma" w:cs="Tahoma"/>
          <w:b/>
          <w:bCs/>
          <w:color w:val="202124"/>
          <w:sz w:val="28"/>
          <w:szCs w:val="28"/>
          <w:rtl/>
          <w:lang w:bidi="ar"/>
        </w:rPr>
        <w:t xml:space="preserve">إعاقات عقلية، وهو تأثير يتم التوصل إليه من خلال الارتباط بين الفقر والتعرض لمجموعة من المخاطر البيئية والنفسية الاجتماعية. ثانيا، تتعرض الأسر التي تدعم أطفالا أو بالغين من ذوي الإعاقات العقلية لخطر متزايد للتعرض للفقر </w:t>
      </w:r>
      <w:r w:rsidR="008623E1" w:rsidRPr="008623E1">
        <w:rPr>
          <w:rFonts w:ascii="Tahoma" w:hAnsi="Tahoma" w:cs="Tahoma"/>
          <w:b/>
          <w:bCs/>
          <w:sz w:val="28"/>
          <w:szCs w:val="28"/>
          <w:rtl/>
        </w:rPr>
        <w:t>نتيجة الأعباء المالية والاجتماعية للرعاية</w:t>
      </w:r>
      <w:r w:rsidR="008623E1" w:rsidRPr="008623E1">
        <w:rPr>
          <w:rFonts w:ascii="Tahoma" w:hAnsi="Tahoma" w:cs="Tahoma"/>
          <w:b/>
          <w:bCs/>
          <w:sz w:val="28"/>
          <w:szCs w:val="28"/>
          <w:rtl/>
        </w:rPr>
        <w:t>،</w:t>
      </w:r>
      <w:r w:rsidR="008623E1" w:rsidRPr="008623E1">
        <w:rPr>
          <w:rFonts w:ascii="Tahoma" w:eastAsia="Times New Roman" w:hAnsi="Tahoma" w:cs="Tahoma"/>
          <w:b/>
          <w:bCs/>
          <w:color w:val="202124"/>
          <w:sz w:val="28"/>
          <w:szCs w:val="28"/>
          <w:rtl/>
          <w:lang w:bidi="ar"/>
        </w:rPr>
        <w:t xml:space="preserve"> </w:t>
      </w:r>
      <w:r w:rsidRPr="008623E1">
        <w:rPr>
          <w:rFonts w:ascii="Tahoma" w:eastAsia="Times New Roman" w:hAnsi="Tahoma" w:cs="Tahoma"/>
          <w:b/>
          <w:bCs/>
          <w:color w:val="202124"/>
          <w:sz w:val="28"/>
          <w:szCs w:val="28"/>
          <w:rtl/>
          <w:lang w:bidi="ar"/>
        </w:rPr>
        <w:t>و</w:t>
      </w:r>
      <w:r w:rsidR="008623E1" w:rsidRPr="008623E1">
        <w:rPr>
          <w:rFonts w:ascii="Tahoma" w:eastAsia="Times New Roman" w:hAnsi="Tahoma" w:cs="Tahoma"/>
          <w:b/>
          <w:bCs/>
          <w:color w:val="202124"/>
          <w:sz w:val="28"/>
          <w:szCs w:val="28"/>
          <w:rtl/>
          <w:lang w:bidi="ar"/>
        </w:rPr>
        <w:t>إقصاء</w:t>
      </w:r>
      <w:r w:rsidRPr="008623E1">
        <w:rPr>
          <w:rFonts w:ascii="Tahoma" w:eastAsia="Times New Roman" w:hAnsi="Tahoma" w:cs="Tahoma"/>
          <w:b/>
          <w:bCs/>
          <w:color w:val="202124"/>
          <w:sz w:val="28"/>
          <w:szCs w:val="28"/>
          <w:rtl/>
          <w:lang w:bidi="ar"/>
        </w:rPr>
        <w:t xml:space="preserve"> الأشخاص ذوي الإعاقات العقلية </w:t>
      </w:r>
      <w:r w:rsidR="008623E1" w:rsidRPr="008623E1">
        <w:rPr>
          <w:rFonts w:ascii="Tahoma" w:eastAsia="Times New Roman" w:hAnsi="Tahoma" w:cs="Tahoma"/>
          <w:b/>
          <w:bCs/>
          <w:color w:val="202124"/>
          <w:sz w:val="28"/>
          <w:szCs w:val="28"/>
          <w:rtl/>
          <w:lang w:bidi="ar"/>
        </w:rPr>
        <w:t>عن سوق العمل</w:t>
      </w:r>
      <w:r w:rsidRPr="008623E1">
        <w:rPr>
          <w:rFonts w:ascii="Tahoma" w:eastAsia="Times New Roman" w:hAnsi="Tahoma" w:cs="Tahoma"/>
          <w:b/>
          <w:bCs/>
          <w:color w:val="202124"/>
          <w:sz w:val="28"/>
          <w:szCs w:val="28"/>
          <w:rtl/>
          <w:lang w:bidi="ar"/>
        </w:rPr>
        <w:t>. ومن الم</w:t>
      </w:r>
      <w:r w:rsidR="008623E1" w:rsidRPr="008623E1">
        <w:rPr>
          <w:rFonts w:ascii="Tahoma" w:eastAsia="Times New Roman" w:hAnsi="Tahoma" w:cs="Tahoma"/>
          <w:b/>
          <w:bCs/>
          <w:color w:val="202124"/>
          <w:sz w:val="28"/>
          <w:szCs w:val="28"/>
          <w:rtl/>
          <w:lang w:bidi="ar"/>
        </w:rPr>
        <w:t>رجح</w:t>
      </w:r>
      <w:r w:rsidRPr="008623E1">
        <w:rPr>
          <w:rFonts w:ascii="Tahoma" w:eastAsia="Times New Roman" w:hAnsi="Tahoma" w:cs="Tahoma"/>
          <w:b/>
          <w:bCs/>
          <w:color w:val="202124"/>
          <w:sz w:val="28"/>
          <w:szCs w:val="28"/>
          <w:rtl/>
          <w:lang w:bidi="ar"/>
        </w:rPr>
        <w:t xml:space="preserve"> أن الارتباط بين الفقر والإعاقات العقلية يفسر جزئيا عدم المساواة الصحية والاجتماعية التي يعاني منها الأشخاص ذوو الإعاقات العقلية وأسرهم. وتناقش هذه الدراسة الآثار المترتبة على السياسات والممارسات فيما يتعلق بتمويل الخدمات </w:t>
      </w:r>
      <w:r w:rsidR="008623E1">
        <w:rPr>
          <w:rFonts w:ascii="Tahoma" w:eastAsia="Times New Roman" w:hAnsi="Tahoma" w:cs="Tahoma" w:hint="cs"/>
          <w:b/>
          <w:bCs/>
          <w:color w:val="202124"/>
          <w:sz w:val="28"/>
          <w:szCs w:val="28"/>
          <w:rtl/>
          <w:lang w:bidi="ar"/>
        </w:rPr>
        <w:t xml:space="preserve">المقدمة </w:t>
      </w:r>
      <w:r w:rsidRPr="008623E1">
        <w:rPr>
          <w:rFonts w:ascii="Tahoma" w:eastAsia="Times New Roman" w:hAnsi="Tahoma" w:cs="Tahoma"/>
          <w:b/>
          <w:bCs/>
          <w:color w:val="202124"/>
          <w:sz w:val="28"/>
          <w:szCs w:val="28"/>
          <w:rtl/>
          <w:lang w:bidi="ar"/>
        </w:rPr>
        <w:t>للأشخاص ذوي الإعاقات العقلية و</w:t>
      </w:r>
      <w:r w:rsidR="008623E1">
        <w:rPr>
          <w:rFonts w:ascii="Tahoma" w:eastAsia="Times New Roman" w:hAnsi="Tahoma" w:cs="Tahoma" w:hint="cs"/>
          <w:b/>
          <w:bCs/>
          <w:color w:val="202124"/>
          <w:sz w:val="28"/>
          <w:szCs w:val="28"/>
          <w:rtl/>
          <w:lang w:bidi="ar"/>
        </w:rPr>
        <w:t xml:space="preserve">تصميم </w:t>
      </w:r>
      <w:r w:rsidRPr="008623E1">
        <w:rPr>
          <w:rFonts w:ascii="Tahoma" w:eastAsia="Times New Roman" w:hAnsi="Tahoma" w:cs="Tahoma"/>
          <w:b/>
          <w:bCs/>
          <w:color w:val="202124"/>
          <w:sz w:val="28"/>
          <w:szCs w:val="28"/>
          <w:rtl/>
          <w:lang w:bidi="ar"/>
        </w:rPr>
        <w:t xml:space="preserve">البرامج الوقائية </w:t>
      </w:r>
      <w:r w:rsidR="008623E1">
        <w:rPr>
          <w:rFonts w:ascii="Tahoma" w:eastAsia="Times New Roman" w:hAnsi="Tahoma" w:cs="Tahoma" w:hint="cs"/>
          <w:b/>
          <w:bCs/>
          <w:color w:val="202124"/>
          <w:sz w:val="28"/>
          <w:szCs w:val="28"/>
          <w:rtl/>
          <w:lang w:bidi="ar"/>
        </w:rPr>
        <w:t>الهادفة إلى الحد من</w:t>
      </w:r>
      <w:r w:rsidRPr="008623E1">
        <w:rPr>
          <w:rFonts w:ascii="Tahoma" w:eastAsia="Times New Roman" w:hAnsi="Tahoma" w:cs="Tahoma"/>
          <w:b/>
          <w:bCs/>
          <w:color w:val="202124"/>
          <w:sz w:val="28"/>
          <w:szCs w:val="28"/>
          <w:rtl/>
          <w:lang w:bidi="ar"/>
        </w:rPr>
        <w:t xml:space="preserve"> عدم المساواة الصحية والاجتماعية التي يعاني منها الأشخاص ذوو الإعاقات العقلية وأسرهم.</w:t>
      </w:r>
    </w:p>
    <w:p w14:paraId="6320B419" w14:textId="77777777" w:rsidR="008623E1" w:rsidRDefault="008623E1" w:rsidP="006401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rPr>
          <w:rtl/>
        </w:rPr>
      </w:pPr>
    </w:p>
    <w:p w14:paraId="57674501" w14:textId="44895222" w:rsidR="0064014E" w:rsidRPr="006A1D25" w:rsidRDefault="0064014E" w:rsidP="008623E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rPr>
          <w:rFonts w:ascii="Tahoma" w:eastAsia="Times New Roman" w:hAnsi="Tahoma" w:cs="Tahoma"/>
          <w:b/>
          <w:bCs/>
          <w:color w:val="202124"/>
          <w:sz w:val="24"/>
          <w:szCs w:val="24"/>
          <w:rtl/>
          <w:lang w:bidi="ar"/>
        </w:rPr>
      </w:pPr>
      <w:bookmarkStart w:id="0" w:name="_GoBack"/>
      <w:bookmarkEnd w:id="0"/>
      <w:r w:rsidRPr="006A1D25">
        <w:rPr>
          <w:rFonts w:ascii="Tahoma" w:eastAsia="Times New Roman" w:hAnsi="Tahoma" w:cs="Tahoma"/>
          <w:b/>
          <w:bCs/>
          <w:color w:val="202124"/>
          <w:sz w:val="24"/>
          <w:szCs w:val="24"/>
          <w:rtl/>
          <w:lang w:bidi="ar"/>
        </w:rPr>
        <w:t>المصدر</w:t>
      </w:r>
    </w:p>
    <w:p w14:paraId="2FCF0E95" w14:textId="77777777" w:rsidR="0064014E" w:rsidRPr="006A1D25" w:rsidRDefault="0064014E" w:rsidP="0064014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ahoma" w:eastAsia="Times New Roman" w:hAnsi="Tahoma" w:cs="Tahoma"/>
          <w:color w:val="202124"/>
          <w:sz w:val="24"/>
          <w:szCs w:val="24"/>
        </w:rPr>
      </w:pPr>
      <w:r w:rsidRPr="006A1D25">
        <w:rPr>
          <w:rFonts w:ascii="Tahoma" w:hAnsi="Tahoma" w:cs="Tahoma"/>
          <w:color w:val="212121"/>
          <w:sz w:val="24"/>
          <w:szCs w:val="24"/>
          <w:shd w:val="clear" w:color="auto" w:fill="FFFFFF"/>
        </w:rPr>
        <w:t xml:space="preserve">Emerson, E. (2007). Poverty and people with intellectual disabilities. </w:t>
      </w:r>
      <w:r w:rsidRPr="006A1D25">
        <w:rPr>
          <w:rFonts w:ascii="Tahoma" w:hAnsi="Tahoma" w:cs="Tahoma"/>
          <w:i/>
          <w:iCs/>
          <w:color w:val="212121"/>
          <w:sz w:val="24"/>
          <w:szCs w:val="24"/>
          <w:shd w:val="clear" w:color="auto" w:fill="FFFFFF"/>
        </w:rPr>
        <w:t>Mental Retardation and Developmental Disability Research Review</w:t>
      </w:r>
      <w:r w:rsidRPr="006A1D25">
        <w:rPr>
          <w:rFonts w:ascii="Tahoma" w:hAnsi="Tahoma" w:cs="Tahoma"/>
          <w:color w:val="212121"/>
          <w:sz w:val="24"/>
          <w:szCs w:val="24"/>
          <w:shd w:val="clear" w:color="auto" w:fill="FFFFFF"/>
        </w:rPr>
        <w:t xml:space="preserve">, 13(2):107-13. </w:t>
      </w:r>
      <w:proofErr w:type="spellStart"/>
      <w:r w:rsidRPr="006A1D25">
        <w:rPr>
          <w:rFonts w:ascii="Tahoma" w:hAnsi="Tahoma" w:cs="Tahoma"/>
          <w:color w:val="212121"/>
          <w:sz w:val="24"/>
          <w:szCs w:val="24"/>
          <w:shd w:val="clear" w:color="auto" w:fill="FFFFFF"/>
        </w:rPr>
        <w:t>doi</w:t>
      </w:r>
      <w:proofErr w:type="spellEnd"/>
      <w:r w:rsidRPr="006A1D25">
        <w:rPr>
          <w:rFonts w:ascii="Tahoma" w:hAnsi="Tahoma" w:cs="Tahoma"/>
          <w:color w:val="212121"/>
          <w:sz w:val="24"/>
          <w:szCs w:val="24"/>
          <w:shd w:val="clear" w:color="auto" w:fill="FFFFFF"/>
        </w:rPr>
        <w:t>: 10.1002/mrdd.20144.</w:t>
      </w:r>
    </w:p>
    <w:p w14:paraId="356F2E17" w14:textId="77777777" w:rsidR="0064014E" w:rsidRPr="006A1D25" w:rsidRDefault="0064014E" w:rsidP="0064014E">
      <w:pPr>
        <w:bidi/>
        <w:spacing w:after="0" w:line="240" w:lineRule="auto"/>
        <w:jc w:val="both"/>
        <w:rPr>
          <w:rFonts w:ascii="Tahoma" w:hAnsi="Tahoma" w:cs="Tahoma"/>
        </w:rPr>
      </w:pPr>
    </w:p>
    <w:p w14:paraId="0547F888" w14:textId="77777777" w:rsidR="0064014E" w:rsidRPr="006A1D25" w:rsidRDefault="0064014E" w:rsidP="0064014E">
      <w:pPr>
        <w:bidi/>
        <w:spacing w:after="0" w:line="240" w:lineRule="auto"/>
        <w:jc w:val="both"/>
        <w:rPr>
          <w:rFonts w:ascii="Tahoma" w:hAnsi="Tahoma" w:cs="Tahoma"/>
        </w:rPr>
      </w:pPr>
    </w:p>
    <w:p w14:paraId="35163A85" w14:textId="77777777" w:rsidR="00F01807" w:rsidRDefault="00F01807"/>
    <w:sectPr w:rsidR="00F018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4014E"/>
    <w:rsid w:val="00001745"/>
    <w:rsid w:val="00051DED"/>
    <w:rsid w:val="00203130"/>
    <w:rsid w:val="002824C7"/>
    <w:rsid w:val="00463133"/>
    <w:rsid w:val="005A7002"/>
    <w:rsid w:val="0064014E"/>
    <w:rsid w:val="006A1D25"/>
    <w:rsid w:val="008623E1"/>
    <w:rsid w:val="00863AF8"/>
    <w:rsid w:val="00891576"/>
    <w:rsid w:val="009536A5"/>
    <w:rsid w:val="00B07603"/>
    <w:rsid w:val="00F01807"/>
    <w:rsid w:val="00F110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6FE5D"/>
  <w15:docId w15:val="{52A010F2-40FC-405D-84C5-0E1478869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01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31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313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9564587">
      <w:bodyDiv w:val="1"/>
      <w:marLeft w:val="0"/>
      <w:marRight w:val="0"/>
      <w:marTop w:val="0"/>
      <w:marBottom w:val="0"/>
      <w:divBdr>
        <w:top w:val="none" w:sz="0" w:space="0" w:color="auto"/>
        <w:left w:val="none" w:sz="0" w:space="0" w:color="auto"/>
        <w:bottom w:val="none" w:sz="0" w:space="0" w:color="auto"/>
        <w:right w:val="none" w:sz="0" w:space="0" w:color="auto"/>
      </w:divBdr>
    </w:div>
    <w:div w:id="1782914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171</Words>
  <Characters>981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15</cp:revision>
  <cp:lastPrinted>2025-02-01T18:42:00Z</cp:lastPrinted>
  <dcterms:created xsi:type="dcterms:W3CDTF">2023-12-27T04:55:00Z</dcterms:created>
  <dcterms:modified xsi:type="dcterms:W3CDTF">2025-12-16T17:00:00Z</dcterms:modified>
</cp:coreProperties>
</file>